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F49D3">
      <w:pPr>
        <w:pStyle w:val="2"/>
        <w:keepNext w:val="0"/>
        <w:keepLines w:val="0"/>
        <w:widowControl/>
        <w:suppressLineNumbers w:val="0"/>
        <w:shd w:val="clear" w:fill="FFFFFF"/>
        <w:spacing w:before="0" w:beforeAutospacing="0" w:after="0" w:afterAutospacing="0"/>
        <w:ind w:left="0" w:right="0" w:firstLine="0"/>
        <w:jc w:val="both"/>
        <w:rPr>
          <w:rFonts w:ascii="微软雅黑" w:hAnsi="微软雅黑" w:eastAsia="微软雅黑" w:cs="微软雅黑"/>
          <w:i w:val="0"/>
          <w:iCs w:val="0"/>
          <w:caps w:val="0"/>
          <w:color w:val="000000"/>
          <w:spacing w:val="0"/>
          <w:sz w:val="16"/>
          <w:szCs w:val="16"/>
        </w:rPr>
      </w:pPr>
      <w:r>
        <w:rPr>
          <w:rStyle w:val="5"/>
          <w:rFonts w:hint="eastAsia" w:ascii="宋体" w:hAnsi="宋体" w:eastAsia="宋体" w:cs="宋体"/>
          <w:i w:val="0"/>
          <w:iCs w:val="0"/>
          <w:caps w:val="0"/>
          <w:color w:val="444444"/>
          <w:spacing w:val="0"/>
          <w:sz w:val="19"/>
          <w:szCs w:val="19"/>
          <w:shd w:val="clear" w:fill="FFFFFF"/>
        </w:rPr>
        <w:t>Dr. Pang Caiji, FRM</w:t>
      </w:r>
    </w:p>
    <w:p w14:paraId="33556556">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Associate Professor</w:t>
      </w:r>
    </w:p>
    <w:p w14:paraId="7B480702">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Deputy Head of Finance Division</w:t>
      </w:r>
    </w:p>
    <w:p w14:paraId="58C65230">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Tel: 01</w:t>
      </w:r>
      <w:bookmarkStart w:id="1" w:name="_GoBack"/>
      <w:bookmarkEnd w:id="1"/>
      <w:r>
        <w:rPr>
          <w:rFonts w:hint="eastAsia" w:ascii="宋体" w:hAnsi="宋体" w:eastAsia="宋体" w:cs="宋体"/>
          <w:i w:val="0"/>
          <w:iCs w:val="0"/>
          <w:caps w:val="0"/>
          <w:color w:val="444444"/>
          <w:spacing w:val="0"/>
          <w:sz w:val="19"/>
          <w:szCs w:val="19"/>
          <w:shd w:val="clear" w:fill="FFFFFF"/>
        </w:rPr>
        <w:t>0-83816209</w:t>
      </w:r>
    </w:p>
    <w:p w14:paraId="09C441C7">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Email: </w:t>
      </w:r>
      <w:r>
        <w:rPr>
          <w:rFonts w:hint="eastAsia" w:ascii="宋体" w:hAnsi="宋体" w:eastAsia="宋体" w:cs="宋体"/>
          <w:i w:val="0"/>
          <w:iCs w:val="0"/>
          <w:caps w:val="0"/>
          <w:color w:val="0563C1"/>
          <w:spacing w:val="0"/>
          <w:sz w:val="19"/>
          <w:szCs w:val="19"/>
          <w:u w:val="single"/>
          <w:shd w:val="clear" w:fill="FFFFFF"/>
        </w:rPr>
        <w:fldChar w:fldCharType="begin"/>
      </w:r>
      <w:r>
        <w:rPr>
          <w:rFonts w:hint="eastAsia" w:ascii="宋体" w:hAnsi="宋体" w:eastAsia="宋体" w:cs="宋体"/>
          <w:i w:val="0"/>
          <w:iCs w:val="0"/>
          <w:caps w:val="0"/>
          <w:color w:val="0563C1"/>
          <w:spacing w:val="0"/>
          <w:sz w:val="19"/>
          <w:szCs w:val="19"/>
          <w:u w:val="single"/>
          <w:shd w:val="clear" w:fill="FFFFFF"/>
        </w:rPr>
        <w:instrText xml:space="preserve"> HYPERLINK "mailto:cjpang_cueb@163.com" </w:instrText>
      </w:r>
      <w:r>
        <w:rPr>
          <w:rFonts w:hint="eastAsia" w:ascii="宋体" w:hAnsi="宋体" w:eastAsia="宋体" w:cs="宋体"/>
          <w:i w:val="0"/>
          <w:iCs w:val="0"/>
          <w:caps w:val="0"/>
          <w:color w:val="0563C1"/>
          <w:spacing w:val="0"/>
          <w:sz w:val="19"/>
          <w:szCs w:val="19"/>
          <w:u w:val="single"/>
          <w:shd w:val="clear" w:fill="FFFFFF"/>
        </w:rPr>
        <w:fldChar w:fldCharType="separate"/>
      </w:r>
      <w:r>
        <w:rPr>
          <w:rStyle w:val="7"/>
          <w:rFonts w:hint="eastAsia" w:ascii="宋体" w:hAnsi="宋体" w:eastAsia="宋体" w:cs="宋体"/>
          <w:i w:val="0"/>
          <w:iCs w:val="0"/>
          <w:caps w:val="0"/>
          <w:color w:val="0563C1"/>
          <w:spacing w:val="0"/>
          <w:sz w:val="19"/>
          <w:szCs w:val="19"/>
          <w:u w:val="single"/>
          <w:shd w:val="clear" w:fill="FFFFFF"/>
        </w:rPr>
        <w:t>cjpang_cueb@163.com</w:t>
      </w:r>
      <w:r>
        <w:rPr>
          <w:rFonts w:hint="eastAsia" w:ascii="宋体" w:hAnsi="宋体" w:eastAsia="宋体" w:cs="宋体"/>
          <w:i w:val="0"/>
          <w:iCs w:val="0"/>
          <w:caps w:val="0"/>
          <w:color w:val="0563C1"/>
          <w:spacing w:val="0"/>
          <w:sz w:val="19"/>
          <w:szCs w:val="19"/>
          <w:u w:val="single"/>
          <w:shd w:val="clear" w:fill="FFFFFF"/>
        </w:rPr>
        <w:fldChar w:fldCharType="end"/>
      </w:r>
    </w:p>
    <w:p w14:paraId="1F3CF528">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p>
    <w:p w14:paraId="5B2F8A01">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Style w:val="5"/>
          <w:rFonts w:hint="eastAsia" w:ascii="宋体" w:hAnsi="宋体" w:eastAsia="宋体" w:cs="宋体"/>
          <w:i w:val="0"/>
          <w:iCs w:val="0"/>
          <w:caps w:val="0"/>
          <w:color w:val="444444"/>
          <w:spacing w:val="0"/>
          <w:sz w:val="19"/>
          <w:szCs w:val="19"/>
          <w:shd w:val="clear" w:fill="FFFFFF"/>
        </w:rPr>
        <w:t>Personal Details</w:t>
      </w:r>
    </w:p>
    <w:p w14:paraId="691D961A">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 Ph.D. in Finance, Nanyang Technological University</w:t>
      </w:r>
    </w:p>
    <w:p w14:paraId="62711412">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 Certified FRM</w:t>
      </w:r>
    </w:p>
    <w:p w14:paraId="776FE694">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 Eligible to supervise Masters and Ph.D.</w:t>
      </w:r>
    </w:p>
    <w:p w14:paraId="3FD62F54">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 Research Interests: Corporate Finance, Corporate Governance, Mergers and Acquisitions, Stock Pledges, Institutional Investors, Corporate Innovation</w:t>
      </w:r>
    </w:p>
    <w:p w14:paraId="766A680D">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p>
    <w:p w14:paraId="0A8477F5">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Style w:val="5"/>
          <w:rFonts w:hint="eastAsia" w:ascii="宋体" w:hAnsi="宋体" w:eastAsia="宋体" w:cs="宋体"/>
          <w:i w:val="0"/>
          <w:iCs w:val="0"/>
          <w:caps w:val="0"/>
          <w:color w:val="333333"/>
          <w:spacing w:val="0"/>
          <w:sz w:val="19"/>
          <w:szCs w:val="19"/>
          <w:shd w:val="clear" w:fill="FFFFFF"/>
        </w:rPr>
        <w:t>Education Background</w:t>
      </w:r>
    </w:p>
    <w:p w14:paraId="2EA3BA47">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333333"/>
          <w:spacing w:val="0"/>
          <w:sz w:val="19"/>
          <w:szCs w:val="19"/>
          <w:shd w:val="clear" w:fill="FFFFFF"/>
        </w:rPr>
        <w:t>- Ph.D. in Banking and Finance, Nanyang Business School, Nanyang Technological University, Singapore, 2008-2014</w:t>
      </w:r>
    </w:p>
    <w:p w14:paraId="64580432">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333333"/>
          <w:spacing w:val="0"/>
          <w:sz w:val="19"/>
          <w:szCs w:val="19"/>
          <w:shd w:val="clear" w:fill="FFFFFF"/>
        </w:rPr>
        <w:t>- Bachelor (First-Class Honors Degree) in Electronic Engineering, School of Electrical and Electronic Engineering, Nanyang Technological University, Singapore, 2004-2008</w:t>
      </w:r>
    </w:p>
    <w:p w14:paraId="1B103244">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p>
    <w:p w14:paraId="33F52549">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Style w:val="5"/>
          <w:rFonts w:hint="eastAsia" w:ascii="宋体" w:hAnsi="宋体" w:eastAsia="宋体" w:cs="宋体"/>
          <w:i w:val="0"/>
          <w:iCs w:val="0"/>
          <w:caps w:val="0"/>
          <w:color w:val="444444"/>
          <w:spacing w:val="0"/>
          <w:sz w:val="19"/>
          <w:szCs w:val="19"/>
          <w:shd w:val="clear" w:fill="FFFFFF"/>
        </w:rPr>
        <w:t>Academic Experience</w:t>
      </w:r>
    </w:p>
    <w:p w14:paraId="66D29767">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333333"/>
          <w:spacing w:val="0"/>
          <w:sz w:val="19"/>
          <w:szCs w:val="19"/>
          <w:shd w:val="clear" w:fill="FFFFFF"/>
        </w:rPr>
        <w:t>- </w:t>
      </w:r>
      <w:r>
        <w:rPr>
          <w:rFonts w:hint="eastAsia" w:ascii="宋体" w:hAnsi="宋体" w:eastAsia="宋体" w:cs="宋体"/>
          <w:i w:val="0"/>
          <w:iCs w:val="0"/>
          <w:caps w:val="0"/>
          <w:color w:val="444444"/>
          <w:spacing w:val="0"/>
          <w:sz w:val="19"/>
          <w:szCs w:val="19"/>
          <w:shd w:val="clear" w:fill="FFFFFF"/>
        </w:rPr>
        <w:t>Sep 2020 – Present, Tenured Associate Professor, ISEM, </w:t>
      </w:r>
      <w:r>
        <w:rPr>
          <w:rFonts w:hint="eastAsia" w:ascii="宋体" w:hAnsi="宋体" w:eastAsia="宋体" w:cs="宋体"/>
          <w:i w:val="0"/>
          <w:iCs w:val="0"/>
          <w:caps w:val="0"/>
          <w:color w:val="000000"/>
          <w:spacing w:val="0"/>
          <w:sz w:val="19"/>
          <w:szCs w:val="19"/>
          <w:shd w:val="clear" w:fill="FFFFFF"/>
        </w:rPr>
        <w:t>Capital University of Economics and Business.</w:t>
      </w:r>
    </w:p>
    <w:p w14:paraId="0C727836">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333333"/>
          <w:spacing w:val="0"/>
          <w:sz w:val="19"/>
          <w:szCs w:val="19"/>
          <w:shd w:val="clear" w:fill="FFFFFF"/>
        </w:rPr>
        <w:t>- </w:t>
      </w:r>
      <w:r>
        <w:rPr>
          <w:rFonts w:hint="eastAsia" w:ascii="宋体" w:hAnsi="宋体" w:eastAsia="宋体" w:cs="宋体"/>
          <w:i w:val="0"/>
          <w:iCs w:val="0"/>
          <w:caps w:val="0"/>
          <w:color w:val="000000"/>
          <w:spacing w:val="0"/>
          <w:sz w:val="19"/>
          <w:szCs w:val="19"/>
          <w:shd w:val="clear" w:fill="FFFFFF"/>
        </w:rPr>
        <w:t>Dec 2017 – Sep 2020, Associate Professor, ISEM, Capital University of Economics and Business.</w:t>
      </w:r>
    </w:p>
    <w:p w14:paraId="60A36DB9">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333333"/>
          <w:spacing w:val="0"/>
          <w:sz w:val="19"/>
          <w:szCs w:val="19"/>
          <w:shd w:val="clear" w:fill="FFFFFF"/>
        </w:rPr>
        <w:t>- </w:t>
      </w:r>
      <w:r>
        <w:rPr>
          <w:rFonts w:hint="eastAsia" w:ascii="宋体" w:hAnsi="宋体" w:eastAsia="宋体" w:cs="宋体"/>
          <w:i w:val="0"/>
          <w:iCs w:val="0"/>
          <w:caps w:val="0"/>
          <w:color w:val="444444"/>
          <w:spacing w:val="0"/>
          <w:sz w:val="19"/>
          <w:szCs w:val="19"/>
          <w:shd w:val="clear" w:fill="FFFFFF"/>
        </w:rPr>
        <w:t>Sep 2014 -- Dec 2017, Assistant Professor, ISEM, Capital University of Economics and Business.</w:t>
      </w:r>
    </w:p>
    <w:p w14:paraId="6291D75B">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333333"/>
          <w:spacing w:val="0"/>
          <w:sz w:val="19"/>
          <w:szCs w:val="19"/>
          <w:shd w:val="clear" w:fill="FFFFFF"/>
        </w:rPr>
        <w:t>- </w:t>
      </w:r>
      <w:r>
        <w:rPr>
          <w:rFonts w:hint="eastAsia" w:ascii="宋体" w:hAnsi="宋体" w:eastAsia="宋体" w:cs="宋体"/>
          <w:i w:val="0"/>
          <w:iCs w:val="0"/>
          <w:caps w:val="0"/>
          <w:color w:val="444444"/>
          <w:spacing w:val="0"/>
          <w:sz w:val="19"/>
          <w:szCs w:val="19"/>
          <w:shd w:val="clear" w:fill="FFFFFF"/>
        </w:rPr>
        <w:t>Aug 2011 -- May 2014, Lecturer, Nanyang Business School, Nanyang Technological University.</w:t>
      </w:r>
    </w:p>
    <w:p w14:paraId="246C3F37">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333333"/>
          <w:spacing w:val="0"/>
          <w:sz w:val="19"/>
          <w:szCs w:val="19"/>
          <w:shd w:val="clear" w:fill="FFFFFF"/>
        </w:rPr>
        <w:t>- </w:t>
      </w:r>
      <w:r>
        <w:rPr>
          <w:rFonts w:hint="eastAsia" w:ascii="宋体" w:hAnsi="宋体" w:eastAsia="宋体" w:cs="宋体"/>
          <w:i w:val="0"/>
          <w:iCs w:val="0"/>
          <w:caps w:val="0"/>
          <w:color w:val="444444"/>
          <w:spacing w:val="0"/>
          <w:sz w:val="19"/>
          <w:szCs w:val="19"/>
          <w:shd w:val="clear" w:fill="FFFFFF"/>
        </w:rPr>
        <w:t>Aug 2008—July 2011, Tutor, Nanyang Business School, Nanyang Technological University.</w:t>
      </w:r>
    </w:p>
    <w:p w14:paraId="1C148DEA">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p>
    <w:p w14:paraId="7C4AFF18">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Style w:val="5"/>
          <w:rFonts w:hint="eastAsia" w:ascii="宋体" w:hAnsi="宋体" w:eastAsia="宋体" w:cs="宋体"/>
          <w:i w:val="0"/>
          <w:iCs w:val="0"/>
          <w:caps w:val="0"/>
          <w:color w:val="444444"/>
          <w:spacing w:val="0"/>
          <w:sz w:val="19"/>
          <w:szCs w:val="19"/>
          <w:shd w:val="clear" w:fill="FFFFFF"/>
        </w:rPr>
        <w:t>Publications</w:t>
      </w:r>
    </w:p>
    <w:p w14:paraId="01F6D98F">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1. Xiaodong Guo, Caiji Pang, Zheng Qiao, Xiangkun Yao, 2024. Institutional Investor Cliques and Stock Price Efficiency: Evidence from China. </w:t>
      </w:r>
      <w:r>
        <w:rPr>
          <w:rStyle w:val="6"/>
          <w:rFonts w:hint="eastAsia" w:ascii="宋体" w:hAnsi="宋体" w:eastAsia="宋体" w:cs="宋体"/>
          <w:i w:val="0"/>
          <w:iCs w:val="0"/>
          <w:caps w:val="0"/>
          <w:color w:val="444444"/>
          <w:spacing w:val="0"/>
          <w:sz w:val="19"/>
          <w:szCs w:val="19"/>
          <w:shd w:val="clear" w:fill="FFFFFF"/>
        </w:rPr>
        <w:t>Journal of Financial Markets</w:t>
      </w:r>
      <w:r>
        <w:rPr>
          <w:rFonts w:hint="eastAsia" w:ascii="宋体" w:hAnsi="宋体" w:eastAsia="宋体" w:cs="宋体"/>
          <w:i w:val="0"/>
          <w:iCs w:val="0"/>
          <w:caps w:val="0"/>
          <w:color w:val="444444"/>
          <w:spacing w:val="0"/>
          <w:sz w:val="19"/>
          <w:szCs w:val="19"/>
          <w:shd w:val="clear" w:fill="FFFFFF"/>
        </w:rPr>
        <w:t>, forthcoming.</w:t>
      </w:r>
    </w:p>
    <w:p w14:paraId="722412AF">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2. Caiji Pang and Ying Wang, 2021, Political Connections, Legal Environments and Firm Performance Around the World. </w:t>
      </w:r>
      <w:r>
        <w:rPr>
          <w:rStyle w:val="6"/>
          <w:rFonts w:hint="eastAsia" w:ascii="宋体" w:hAnsi="宋体" w:eastAsia="宋体" w:cs="宋体"/>
          <w:i w:val="0"/>
          <w:iCs w:val="0"/>
          <w:caps w:val="0"/>
          <w:color w:val="444444"/>
          <w:spacing w:val="0"/>
          <w:sz w:val="19"/>
          <w:szCs w:val="19"/>
          <w:shd w:val="clear" w:fill="FFFFFF"/>
        </w:rPr>
        <w:t>International Journal of Finance &amp; Economics </w:t>
      </w:r>
      <w:r>
        <w:rPr>
          <w:rFonts w:hint="eastAsia" w:ascii="宋体" w:hAnsi="宋体" w:eastAsia="宋体" w:cs="宋体"/>
          <w:i w:val="0"/>
          <w:iCs w:val="0"/>
          <w:caps w:val="0"/>
          <w:color w:val="444444"/>
          <w:spacing w:val="0"/>
          <w:sz w:val="19"/>
          <w:szCs w:val="19"/>
          <w:shd w:val="clear" w:fill="FFFFFF"/>
        </w:rPr>
        <w:t>26, 4393-4409.</w:t>
      </w:r>
    </w:p>
    <w:p w14:paraId="663CE5D0">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3. Caiji Pang and Ying Wang, 2020, Stock Pledge, Risk of Losing Control and Corporate Innovation. </w:t>
      </w:r>
      <w:r>
        <w:rPr>
          <w:rStyle w:val="6"/>
          <w:rFonts w:hint="eastAsia" w:ascii="宋体" w:hAnsi="宋体" w:eastAsia="宋体" w:cs="宋体"/>
          <w:i w:val="0"/>
          <w:iCs w:val="0"/>
          <w:caps w:val="0"/>
          <w:color w:val="444444"/>
          <w:spacing w:val="0"/>
          <w:sz w:val="19"/>
          <w:szCs w:val="19"/>
          <w:shd w:val="clear" w:fill="FFFFFF"/>
        </w:rPr>
        <w:t>Journal of Corporate Finance</w:t>
      </w:r>
      <w:r>
        <w:rPr>
          <w:rFonts w:hint="eastAsia" w:ascii="宋体" w:hAnsi="宋体" w:eastAsia="宋体" w:cs="宋体"/>
          <w:i w:val="0"/>
          <w:iCs w:val="0"/>
          <w:caps w:val="0"/>
          <w:color w:val="444444"/>
          <w:spacing w:val="0"/>
          <w:sz w:val="19"/>
          <w:szCs w:val="19"/>
          <w:shd w:val="clear" w:fill="FFFFFF"/>
        </w:rPr>
        <w:t> 60, 101534.</w:t>
      </w:r>
    </w:p>
    <w:p w14:paraId="2A231805">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p>
    <w:p w14:paraId="37B50532">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Style w:val="5"/>
          <w:rFonts w:hint="eastAsia" w:ascii="宋体" w:hAnsi="宋体" w:eastAsia="宋体" w:cs="宋体"/>
          <w:i w:val="0"/>
          <w:iCs w:val="0"/>
          <w:caps w:val="0"/>
          <w:color w:val="444444"/>
          <w:spacing w:val="0"/>
          <w:sz w:val="19"/>
          <w:szCs w:val="19"/>
          <w:shd w:val="clear" w:fill="FFFFFF"/>
        </w:rPr>
        <w:t>Research/Teaching Grants and Projects</w:t>
      </w:r>
    </w:p>
    <w:p w14:paraId="3690E287">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1. National Social Science Foundation of China, “A Study of Fund Cliques under the Perspective of Information Efficiency”, Jan 2025 to Dec 2027.</w:t>
      </w:r>
    </w:p>
    <w:p w14:paraId="34326451">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2. The Project of Cultivation for Young Top-Notch Talents of Beijing Municipal Institutions, Grant No.: BPHR202203177, “</w:t>
      </w:r>
      <w:r>
        <w:rPr>
          <w:rFonts w:hint="eastAsia" w:ascii="宋体" w:hAnsi="宋体" w:eastAsia="宋体" w:cs="宋体"/>
          <w:i w:val="0"/>
          <w:iCs w:val="0"/>
          <w:caps w:val="0"/>
          <w:color w:val="374151"/>
          <w:spacing w:val="0"/>
          <w:sz w:val="19"/>
          <w:szCs w:val="19"/>
          <w:shd w:val="clear" w:fill="FFFFFF"/>
        </w:rPr>
        <w:t>The Impact, Mechanism, and Consequences of Controlling Shareholder Equity Pledges on Corporate Decision-Making”, 2023-2025.</w:t>
      </w:r>
    </w:p>
    <w:p w14:paraId="1E19BF7F">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333333"/>
          <w:spacing w:val="0"/>
          <w:sz w:val="19"/>
          <w:szCs w:val="19"/>
          <w:shd w:val="clear" w:fill="FFFFFF"/>
        </w:rPr>
        <w:t>3. National Natural Science Foundation of China, Grant No：71702113, “Reverse Merger Motivations, Firm Quality and Investors’ rationality: Evidence from Backdoor Listing Firms in Chinese Market”, Jan 2018 to Dec 2020.</w:t>
      </w:r>
    </w:p>
    <w:p w14:paraId="14E27D98">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4. Key Project of 2020 CUEB Teaching Reform Programs, “Curriculum Design, Class Management and Evaluation Mechanism of Blended Teaching”, Jan 2020 to Sep 2021.</w:t>
      </w:r>
    </w:p>
    <w:p w14:paraId="4812A69C">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5. Entrusted Project of 2019-2020 CUEB MOOC Construction Scheme, “Fixed Income Securities”, completed.</w:t>
      </w:r>
    </w:p>
    <w:p w14:paraId="1A9B7D53">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6. 2018 CUEB Bilingual Demonstration Module, “Fixed Income Securities”, completed.</w:t>
      </w:r>
    </w:p>
    <w:p w14:paraId="38650ADF">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p>
    <w:p w14:paraId="12D2B5E3">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Style w:val="5"/>
          <w:rFonts w:hint="eastAsia" w:ascii="宋体" w:hAnsi="宋体" w:eastAsia="宋体" w:cs="宋体"/>
          <w:i w:val="0"/>
          <w:iCs w:val="0"/>
          <w:caps w:val="0"/>
          <w:color w:val="444444"/>
          <w:spacing w:val="0"/>
          <w:sz w:val="19"/>
          <w:szCs w:val="19"/>
          <w:shd w:val="clear" w:fill="FFFFFF"/>
        </w:rPr>
        <w:t>Teaching Experience</w:t>
      </w:r>
    </w:p>
    <w:p w14:paraId="02C0F790">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b/>
          <w:bCs/>
          <w:i w:val="0"/>
          <w:iCs w:val="0"/>
          <w:caps w:val="0"/>
          <w:color w:val="444444"/>
          <w:spacing w:val="0"/>
          <w:sz w:val="19"/>
          <w:szCs w:val="19"/>
          <w:shd w:val="clear" w:fill="FFFFFF"/>
        </w:rPr>
        <w:t>- </w:t>
      </w:r>
      <w:r>
        <w:rPr>
          <w:rStyle w:val="5"/>
          <w:rFonts w:hint="eastAsia" w:ascii="宋体" w:hAnsi="宋体" w:eastAsia="宋体" w:cs="宋体"/>
          <w:i w:val="0"/>
          <w:iCs w:val="0"/>
          <w:caps w:val="0"/>
          <w:color w:val="444444"/>
          <w:spacing w:val="0"/>
          <w:sz w:val="19"/>
          <w:szCs w:val="19"/>
          <w:shd w:val="clear" w:fill="FFFFFF"/>
        </w:rPr>
        <w:t>MOOC</w:t>
      </w:r>
      <w:r>
        <w:rPr>
          <w:rFonts w:hint="eastAsia" w:ascii="宋体" w:hAnsi="宋体" w:eastAsia="宋体" w:cs="宋体"/>
          <w:i w:val="0"/>
          <w:iCs w:val="0"/>
          <w:caps w:val="0"/>
          <w:color w:val="444444"/>
          <w:spacing w:val="0"/>
          <w:sz w:val="19"/>
          <w:szCs w:val="19"/>
          <w:shd w:val="clear" w:fill="FFFFFF"/>
        </w:rPr>
        <w:t>: CFA Fixed Income Securities </w:t>
      </w:r>
      <w:bookmarkStart w:id="0" w:name="_Hlk40915338"/>
      <w:bookmarkEnd w:id="0"/>
      <w:r>
        <w:rPr>
          <w:rFonts w:hint="eastAsia" w:ascii="宋体" w:hAnsi="宋体" w:eastAsia="宋体" w:cs="宋体"/>
          <w:i w:val="0"/>
          <w:iCs w:val="0"/>
          <w:caps w:val="0"/>
          <w:color w:val="0563C1"/>
          <w:spacing w:val="0"/>
          <w:sz w:val="19"/>
          <w:szCs w:val="19"/>
          <w:u w:val="single"/>
          <w:shd w:val="clear" w:fill="FFFFFF"/>
        </w:rPr>
        <w:fldChar w:fldCharType="begin"/>
      </w:r>
      <w:r>
        <w:rPr>
          <w:rFonts w:hint="eastAsia" w:ascii="宋体" w:hAnsi="宋体" w:eastAsia="宋体" w:cs="宋体"/>
          <w:i w:val="0"/>
          <w:iCs w:val="0"/>
          <w:caps w:val="0"/>
          <w:color w:val="0563C1"/>
          <w:spacing w:val="0"/>
          <w:sz w:val="19"/>
          <w:szCs w:val="19"/>
          <w:u w:val="single"/>
          <w:shd w:val="clear" w:fill="FFFFFF"/>
        </w:rPr>
        <w:instrText xml:space="preserve"> HYPERLINK "https://www.icourse163.org/course/CUEB-1206627804" </w:instrText>
      </w:r>
      <w:r>
        <w:rPr>
          <w:rFonts w:hint="eastAsia" w:ascii="宋体" w:hAnsi="宋体" w:eastAsia="宋体" w:cs="宋体"/>
          <w:i w:val="0"/>
          <w:iCs w:val="0"/>
          <w:caps w:val="0"/>
          <w:color w:val="0563C1"/>
          <w:spacing w:val="0"/>
          <w:sz w:val="19"/>
          <w:szCs w:val="19"/>
          <w:u w:val="single"/>
          <w:shd w:val="clear" w:fill="FFFFFF"/>
        </w:rPr>
        <w:fldChar w:fldCharType="separate"/>
      </w:r>
      <w:r>
        <w:rPr>
          <w:rStyle w:val="7"/>
          <w:rFonts w:hint="eastAsia" w:ascii="宋体" w:hAnsi="宋体" w:eastAsia="宋体" w:cs="宋体"/>
          <w:i w:val="0"/>
          <w:iCs w:val="0"/>
          <w:caps w:val="0"/>
          <w:color w:val="0563C1"/>
          <w:spacing w:val="0"/>
          <w:sz w:val="19"/>
          <w:szCs w:val="19"/>
          <w:u w:val="single"/>
          <w:shd w:val="clear" w:fill="FFFFFF"/>
        </w:rPr>
        <w:t>https://www.icourse163.org/course/CUEB-1206627804</w:t>
      </w:r>
      <w:r>
        <w:rPr>
          <w:rFonts w:hint="eastAsia" w:ascii="宋体" w:hAnsi="宋体" w:eastAsia="宋体" w:cs="宋体"/>
          <w:i w:val="0"/>
          <w:iCs w:val="0"/>
          <w:caps w:val="0"/>
          <w:color w:val="0563C1"/>
          <w:spacing w:val="0"/>
          <w:sz w:val="19"/>
          <w:szCs w:val="19"/>
          <w:u w:val="single"/>
          <w:shd w:val="clear" w:fill="FFFFFF"/>
        </w:rPr>
        <w:fldChar w:fldCharType="end"/>
      </w:r>
    </w:p>
    <w:p w14:paraId="6FD86F10">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b/>
          <w:bCs/>
          <w:i w:val="0"/>
          <w:iCs w:val="0"/>
          <w:caps w:val="0"/>
          <w:color w:val="444444"/>
          <w:spacing w:val="0"/>
          <w:sz w:val="19"/>
          <w:szCs w:val="19"/>
          <w:shd w:val="clear" w:fill="FFFFFF"/>
        </w:rPr>
        <w:t>- </w:t>
      </w:r>
      <w:r>
        <w:rPr>
          <w:rStyle w:val="5"/>
          <w:rFonts w:hint="eastAsia" w:ascii="宋体" w:hAnsi="宋体" w:eastAsia="宋体" w:cs="宋体"/>
          <w:i w:val="0"/>
          <w:iCs w:val="0"/>
          <w:caps w:val="0"/>
          <w:color w:val="444444"/>
          <w:spacing w:val="0"/>
          <w:sz w:val="19"/>
          <w:szCs w:val="19"/>
          <w:shd w:val="clear" w:fill="FFFFFF"/>
        </w:rPr>
        <w:t>Undergraduate Level:</w:t>
      </w:r>
      <w:r>
        <w:rPr>
          <w:rFonts w:hint="eastAsia" w:ascii="宋体" w:hAnsi="宋体" w:eastAsia="宋体" w:cs="宋体"/>
          <w:i w:val="0"/>
          <w:iCs w:val="0"/>
          <w:caps w:val="0"/>
          <w:color w:val="444444"/>
          <w:spacing w:val="0"/>
          <w:sz w:val="19"/>
          <w:szCs w:val="19"/>
          <w:shd w:val="clear" w:fill="FFFFFF"/>
        </w:rPr>
        <w:t> Business Finance; Investments; Accounting Principles; Wealth Management; Fixed Income Securities.</w:t>
      </w:r>
    </w:p>
    <w:p w14:paraId="2DF6EF0B">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b/>
          <w:bCs/>
          <w:i w:val="0"/>
          <w:iCs w:val="0"/>
          <w:caps w:val="0"/>
          <w:color w:val="444444"/>
          <w:spacing w:val="0"/>
          <w:sz w:val="19"/>
          <w:szCs w:val="19"/>
          <w:shd w:val="clear" w:fill="FFFFFF"/>
        </w:rPr>
        <w:t>- </w:t>
      </w:r>
      <w:r>
        <w:rPr>
          <w:rStyle w:val="5"/>
          <w:rFonts w:hint="eastAsia" w:ascii="宋体" w:hAnsi="宋体" w:eastAsia="宋体" w:cs="宋体"/>
          <w:i w:val="0"/>
          <w:iCs w:val="0"/>
          <w:caps w:val="0"/>
          <w:color w:val="444444"/>
          <w:spacing w:val="0"/>
          <w:sz w:val="19"/>
          <w:szCs w:val="19"/>
          <w:shd w:val="clear" w:fill="FFFFFF"/>
        </w:rPr>
        <w:t>Master Level:</w:t>
      </w:r>
      <w:r>
        <w:rPr>
          <w:rFonts w:hint="eastAsia" w:ascii="宋体" w:hAnsi="宋体" w:eastAsia="宋体" w:cs="宋体"/>
          <w:i w:val="0"/>
          <w:iCs w:val="0"/>
          <w:caps w:val="0"/>
          <w:color w:val="444444"/>
          <w:spacing w:val="0"/>
          <w:sz w:val="19"/>
          <w:szCs w:val="19"/>
          <w:shd w:val="clear" w:fill="FFFFFF"/>
        </w:rPr>
        <w:t> Fixed Income Securities; Corporate Finance (CFA); Portfolio Management (CFA).</w:t>
      </w:r>
    </w:p>
    <w:p w14:paraId="4CD5A643">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p>
    <w:p w14:paraId="77774983">
      <w:pPr>
        <w:pStyle w:val="2"/>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Style w:val="5"/>
          <w:rFonts w:hint="eastAsia" w:ascii="宋体" w:hAnsi="宋体" w:eastAsia="宋体" w:cs="宋体"/>
          <w:i w:val="0"/>
          <w:iCs w:val="0"/>
          <w:caps w:val="0"/>
          <w:color w:val="333333"/>
          <w:spacing w:val="0"/>
          <w:sz w:val="19"/>
          <w:szCs w:val="19"/>
          <w:shd w:val="clear" w:fill="FFFFFF"/>
        </w:rPr>
        <w:t>Honors and Awards</w:t>
      </w:r>
    </w:p>
    <w:p w14:paraId="49A7D117">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- 2024年北京市高校优质本科教案《投资学》。</w:t>
      </w:r>
    </w:p>
    <w:p w14:paraId="4B559692">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- 2024年首都经济贸易大学十佳优秀教师。</w:t>
      </w:r>
    </w:p>
    <w:p w14:paraId="7995458E">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- 2024年首都经济贸易大学优秀研究生指导老师。</w:t>
      </w:r>
    </w:p>
    <w:p w14:paraId="2A4CD9A3">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- 2023年北京市青教赛一等奖、最佳教案奖、最佳教学回顾奖。</w:t>
      </w:r>
    </w:p>
    <w:p w14:paraId="0C5934A0">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- 2023年北京市高校优秀专业课（公共课）主讲教师。</w:t>
      </w:r>
    </w:p>
    <w:p w14:paraId="4A0972CF">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- 2023年北京市高校优质本科课程《CFA固定收益证券》。</w:t>
      </w:r>
    </w:p>
    <w:p w14:paraId="3BE37B54">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- 2023年首都经济贸易大学青教赛一等奖第一名、最佳教案奖、最佳教学演示奖。</w:t>
      </w:r>
    </w:p>
    <w:p w14:paraId="67E16613">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333333"/>
          <w:spacing w:val="0"/>
          <w:sz w:val="19"/>
          <w:szCs w:val="19"/>
          <w:shd w:val="clear" w:fill="FFFFFF"/>
        </w:rPr>
        <w:t>- 2023年北京市属高校优秀青年人才。</w:t>
      </w:r>
    </w:p>
    <w:p w14:paraId="3774A904">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333333"/>
          <w:spacing w:val="0"/>
          <w:sz w:val="19"/>
          <w:szCs w:val="19"/>
          <w:shd w:val="clear" w:fill="FFFFFF"/>
        </w:rPr>
        <w:t>- 2023、2021年首都经济贸易大学课堂教学优秀奖。</w:t>
      </w:r>
    </w:p>
    <w:p w14:paraId="009AE5F0">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444444"/>
          <w:spacing w:val="0"/>
          <w:sz w:val="19"/>
          <w:szCs w:val="19"/>
          <w:shd w:val="clear" w:fill="FFFFFF"/>
        </w:rPr>
        <w:t>- 2022、2018年首都经济贸易大学优秀工会积极分子。</w:t>
      </w:r>
    </w:p>
    <w:p w14:paraId="4AD0B9C0">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333333"/>
          <w:spacing w:val="0"/>
          <w:sz w:val="19"/>
          <w:szCs w:val="19"/>
          <w:shd w:val="clear" w:fill="FFFFFF"/>
        </w:rPr>
        <w:t>- 2022年北京市优秀本科毕业论文指导老师。</w:t>
      </w:r>
    </w:p>
    <w:p w14:paraId="2234C1C2">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333333"/>
          <w:spacing w:val="0"/>
          <w:sz w:val="19"/>
          <w:szCs w:val="19"/>
          <w:shd w:val="clear" w:fill="FFFFFF"/>
        </w:rPr>
        <w:t>- 2022、2018年首都经济贸易大学优秀本科毕业论文指导老师。</w:t>
      </w:r>
    </w:p>
    <w:p w14:paraId="5669C703">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333333"/>
          <w:spacing w:val="0"/>
          <w:sz w:val="19"/>
          <w:szCs w:val="19"/>
          <w:shd w:val="clear" w:fill="FFFFFF"/>
        </w:rPr>
        <w:t>- 2020年首都经济贸易大学中青年骨干教师。</w:t>
      </w:r>
    </w:p>
    <w:p w14:paraId="0C919B59">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333333"/>
          <w:spacing w:val="0"/>
          <w:sz w:val="19"/>
          <w:szCs w:val="19"/>
          <w:shd w:val="clear" w:fill="FFFFFF"/>
        </w:rPr>
        <w:t>- 2020年首都经济贸易大学在线开放示范课程《CFA固定收益证券》。</w:t>
      </w:r>
    </w:p>
    <w:p w14:paraId="5EC02BE6">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333333"/>
          <w:spacing w:val="0"/>
          <w:sz w:val="19"/>
          <w:szCs w:val="19"/>
          <w:shd w:val="clear" w:fill="FFFFFF"/>
        </w:rPr>
        <w:t>- 2019年首都经济贸易大学爱岗敬业普通劳动者。</w:t>
      </w:r>
    </w:p>
    <w:p w14:paraId="460C1460">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333333"/>
          <w:spacing w:val="0"/>
          <w:sz w:val="19"/>
          <w:szCs w:val="19"/>
          <w:shd w:val="clear" w:fill="FFFFFF"/>
        </w:rPr>
        <w:t>- 2018年首都经济贸易大学双语示范课程《固定收益证券》。</w:t>
      </w:r>
    </w:p>
    <w:p w14:paraId="6EDA3FD3">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333333"/>
          <w:spacing w:val="0"/>
          <w:sz w:val="19"/>
          <w:szCs w:val="19"/>
          <w:shd w:val="clear" w:fill="FFFFFF"/>
        </w:rPr>
        <w:t>- 2017年中国高校SAS数据分析大赛决赛三等奖指导老师。</w:t>
      </w:r>
    </w:p>
    <w:p w14:paraId="56C8D0C6">
      <w:pPr>
        <w:pStyle w:val="2"/>
        <w:keepNext w:val="0"/>
        <w:keepLines w:val="0"/>
        <w:widowControl/>
        <w:suppressLineNumbers w:val="0"/>
        <w:shd w:val="clear" w:fill="FFFFFF"/>
        <w:spacing w:before="0" w:beforeAutospacing="0" w:after="0" w:afterAutospacing="0"/>
        <w:ind w:left="288" w:right="0" w:firstLine="0"/>
        <w:jc w:val="both"/>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333333"/>
          <w:spacing w:val="0"/>
          <w:sz w:val="19"/>
          <w:szCs w:val="19"/>
          <w:shd w:val="clear" w:fill="FFFFFF"/>
        </w:rPr>
        <w:t>- 2012年与2013年南洋理工大学商学院杰出教学奖。</w:t>
      </w:r>
    </w:p>
    <w:p w14:paraId="2581850B">
      <w:pPr>
        <w:pStyle w:val="2"/>
        <w:keepNext w:val="0"/>
        <w:keepLines w:val="0"/>
        <w:widowControl/>
        <w:suppressLineNumbers w:val="0"/>
        <w:spacing w:before="60" w:beforeAutospacing="0" w:after="210" w:afterAutospacing="0"/>
        <w:ind w:left="0" w:right="0" w:firstLine="0"/>
        <w:rPr>
          <w:rFonts w:hint="eastAsia" w:ascii="微软雅黑" w:hAnsi="微软雅黑" w:eastAsia="微软雅黑" w:cs="微软雅黑"/>
          <w:i w:val="0"/>
          <w:iCs w:val="0"/>
          <w:caps w:val="0"/>
          <w:color w:val="000000"/>
          <w:spacing w:val="0"/>
          <w:sz w:val="16"/>
          <w:szCs w:val="16"/>
        </w:rPr>
      </w:pPr>
    </w:p>
    <w:p w14:paraId="4206F2A1">
      <w:pPr>
        <w:pStyle w:val="2"/>
        <w:keepNext w:val="0"/>
        <w:keepLines w:val="0"/>
        <w:widowControl/>
        <w:suppressLineNumbers w:val="0"/>
        <w:spacing w:before="60" w:beforeAutospacing="0" w:after="210" w:afterAutospacing="0"/>
        <w:ind w:left="0" w:right="0" w:firstLine="0"/>
        <w:rPr>
          <w:rFonts w:hint="eastAsia" w:ascii="微软雅黑" w:hAnsi="微软雅黑" w:eastAsia="微软雅黑" w:cs="微软雅黑"/>
          <w:i w:val="0"/>
          <w:iCs w:val="0"/>
          <w:caps w:val="0"/>
          <w:color w:val="000000"/>
          <w:spacing w:val="0"/>
          <w:sz w:val="16"/>
          <w:szCs w:val="16"/>
        </w:rPr>
      </w:pPr>
      <w:r>
        <w:rPr>
          <w:rStyle w:val="5"/>
          <w:rFonts w:hint="eastAsia" w:ascii="宋体" w:hAnsi="宋体" w:eastAsia="宋体" w:cs="宋体"/>
          <w:i w:val="0"/>
          <w:iCs w:val="0"/>
          <w:caps w:val="0"/>
          <w:color w:val="000000"/>
          <w:spacing w:val="0"/>
          <w:sz w:val="19"/>
          <w:szCs w:val="19"/>
        </w:rPr>
        <w:t>Academic and Social Services</w:t>
      </w:r>
    </w:p>
    <w:p w14:paraId="22E509C0">
      <w:pPr>
        <w:pStyle w:val="2"/>
        <w:keepNext w:val="0"/>
        <w:keepLines w:val="0"/>
        <w:widowControl/>
        <w:suppressLineNumbers w:val="0"/>
        <w:spacing w:before="60" w:beforeAutospacing="0" w:after="210" w:afterAutospacing="0"/>
        <w:ind w:left="288" w:right="0" w:firstLine="0"/>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000000"/>
          <w:spacing w:val="0"/>
          <w:sz w:val="19"/>
          <w:szCs w:val="19"/>
        </w:rPr>
        <w:t>- 首都经济贸易大学第四届教代会教师代表。</w:t>
      </w:r>
    </w:p>
    <w:p w14:paraId="78181CBC">
      <w:pPr>
        <w:pStyle w:val="2"/>
        <w:keepNext w:val="0"/>
        <w:keepLines w:val="0"/>
        <w:widowControl/>
        <w:suppressLineNumbers w:val="0"/>
        <w:spacing w:before="60" w:beforeAutospacing="0" w:after="210" w:afterAutospacing="0"/>
        <w:ind w:left="288" w:right="0" w:firstLine="0"/>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000000"/>
          <w:spacing w:val="0"/>
          <w:sz w:val="19"/>
          <w:szCs w:val="19"/>
        </w:rPr>
        <w:t>- 首都经济贸易大学第一届留联会理事。</w:t>
      </w:r>
    </w:p>
    <w:p w14:paraId="1440D5A4">
      <w:pPr>
        <w:pStyle w:val="2"/>
        <w:keepNext w:val="0"/>
        <w:keepLines w:val="0"/>
        <w:widowControl/>
        <w:suppressLineNumbers w:val="0"/>
        <w:spacing w:before="60" w:beforeAutospacing="0" w:after="210" w:afterAutospacing="0"/>
        <w:ind w:left="288" w:right="0" w:firstLine="0"/>
        <w:rPr>
          <w:rFonts w:hint="eastAsia" w:ascii="微软雅黑" w:hAnsi="微软雅黑" w:eastAsia="微软雅黑" w:cs="微软雅黑"/>
          <w:i w:val="0"/>
          <w:iCs w:val="0"/>
          <w:caps w:val="0"/>
          <w:color w:val="000000"/>
          <w:spacing w:val="0"/>
          <w:sz w:val="16"/>
          <w:szCs w:val="16"/>
        </w:rPr>
      </w:pPr>
      <w:r>
        <w:rPr>
          <w:rFonts w:hint="eastAsia" w:ascii="宋体" w:hAnsi="宋体" w:eastAsia="宋体" w:cs="宋体"/>
          <w:i w:val="0"/>
          <w:iCs w:val="0"/>
          <w:caps w:val="0"/>
          <w:color w:val="000000"/>
          <w:spacing w:val="0"/>
          <w:sz w:val="19"/>
          <w:szCs w:val="19"/>
        </w:rPr>
        <w:t>- Referee of Journal of Corporate Finance, Journal of Banking and Finance, Journal of Business Ethics, British Accounting Review, Financial Review, Accounting and Finance, International Review of Financial Analysis, International Review of Economics and Finance, Emerging Markets Review and etc.</w:t>
      </w:r>
    </w:p>
    <w:p w14:paraId="521473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E3AA5"/>
    <w:rsid w:val="7CAE3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17</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2025-01-03T08:46:00Z</dcterms:created>
  <dc:creator>real_bmddddd~</dc:creator>
  <cp:lastModifiedBy>real_bmddddd~</cp:lastModifiedBy>
  <dcterms:modified xsi:type="dcterms:W3CDTF">2025-01-03T09:08:23Z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69016C931ADE4BE48B28AEE78409A585_11</vt:lpwstr>
  </property>
  <property fmtid="{D5CDD505-2E9C-101B-9397-08002B2CF9AE}" pid="4" name="KSOTemplateDocerSaveRecord">
    <vt:lpwstr>eyJoZGlkIjoiMWY5ODc0MTAyMTNkMzY1MjU3MmVkODQ0NjU0NTM0ZWEiLCJ1c2VySWQiOiI2MzU3NzgwNDEifQ==</vt:lpwstr>
  </property>
</Properties>
</file>