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323232"/>
        </w:rPr>
      </w:pPr>
      <w:r>
        <w:rPr>
          <w:rFonts w:ascii="Times New Roman" w:hAnsi="Times New Roman" w:cs="Times New Roman"/>
          <w:b/>
          <w:bCs/>
          <w:color w:val="323232"/>
        </w:rPr>
        <w:t>王韬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232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bookmarkStart w:id="0" w:name="_GoBack"/>
      <w:r>
        <w:rPr>
          <w:rFonts w:ascii="Times New Roman" w:hAnsi="Times New Roman" w:cs="Times New Roman"/>
          <w:color w:val="323232"/>
        </w:rPr>
        <w:t>个人信息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学位：经济学博士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研究领域: 微观经济理论，博弈论，信息经济学，产业组织理论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邮箱：</w:t>
      </w:r>
      <w:r>
        <w:fldChar w:fldCharType="begin"/>
      </w:r>
      <w:r>
        <w:instrText xml:space="preserve">HYPERLINK "mailto:tao.wang.nau@hotmail.com"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tao.wang.nau@hotmail.com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办公室：安工楼216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eastAsia="微软雅黑" w:cs="Times New Roman"/>
          <w:color w:val="323232"/>
          <w:sz w:val="20"/>
          <w:szCs w:val="20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教育背景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经济学博士, 纽约州立大学石溪分校, 2017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金融学学士, 山西财经大学, 2011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工作经历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 xml:space="preserve">- 2022.11 至今, </w:t>
      </w:r>
      <w:r>
        <w:rPr>
          <w:rFonts w:hint="eastAsia" w:ascii="Times New Roman" w:hAnsi="Times New Roman" w:cs="Times New Roman"/>
          <w:color w:val="323232"/>
        </w:rPr>
        <w:t>副</w:t>
      </w:r>
      <w:r>
        <w:rPr>
          <w:rFonts w:ascii="Times New Roman" w:hAnsi="Times New Roman" w:cs="Times New Roman"/>
          <w:color w:val="323232"/>
        </w:rPr>
        <w:t>教授, 首都经济贸易大学国际经济管理学院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- 2019.6 至 2022.11, 助理教授，南京审计大学社会与经济研究院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- 2018.3 至 2019.6, 博士后，特拉维夫大学数学科学学院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发表</w:t>
      </w:r>
      <w:r>
        <w:rPr>
          <w:rFonts w:hint="eastAsia" w:ascii="Times New Roman" w:hAnsi="Times New Roman" w:cs="Times New Roman"/>
          <w:color w:val="323232"/>
        </w:rPr>
        <w:t>与接收的</w:t>
      </w:r>
      <w:r>
        <w:rPr>
          <w:rFonts w:ascii="Times New Roman" w:hAnsi="Times New Roman" w:cs="Times New Roman"/>
          <w:color w:val="323232"/>
        </w:rPr>
        <w:t>论文</w:t>
      </w:r>
    </w:p>
    <w:p>
      <w:pPr>
        <w:pStyle w:val="2"/>
        <w:shd w:val="clear" w:color="auto" w:fill="FFFFFF"/>
        <w:spacing w:before="75" w:beforeAutospacing="0" w:after="75" w:afterAutospacing="0" w:line="276" w:lineRule="auto"/>
        <w:ind w:left="600" w:hanging="600" w:hangingChars="300"/>
        <w:jc w:val="both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- 1. “</w:t>
      </w:r>
      <w:r>
        <w:rPr>
          <w:rFonts w:ascii="Times New Roman" w:hAnsi="Times New Roman" w:eastAsia="仿宋_GB2312" w:cs="Times New Roman"/>
          <w:color w:val="3F3F3F"/>
        </w:rPr>
        <w:t xml:space="preserve">Weighted utility and optimism/pessimism: A decision-theoretic foundation of various of stochastic dominance orders”, (with Ehud Lehrer), </w:t>
      </w:r>
      <w:r>
        <w:rPr>
          <w:rFonts w:ascii="Times New Roman" w:hAnsi="Times New Roman" w:eastAsia="仿宋_GB2312" w:cs="Times New Roman"/>
          <w:i/>
          <w:color w:val="3F3F3F"/>
        </w:rPr>
        <w:t>American Economic Journal: Microeconomics</w:t>
      </w:r>
      <w:r>
        <w:rPr>
          <w:rFonts w:ascii="Times New Roman" w:hAnsi="Times New Roman" w:eastAsia="仿宋_GB2312" w:cs="Times New Roman"/>
          <w:color w:val="3F3F3F"/>
        </w:rPr>
        <w:t>,</w:t>
      </w:r>
      <w:r>
        <w:rPr>
          <w:rFonts w:ascii="Times New Roman" w:hAnsi="Times New Roman" w:eastAsia="仿宋_GB2312" w:cs="Times New Roman"/>
          <w:iCs/>
          <w:color w:val="3F3F3F"/>
        </w:rPr>
        <w:t xml:space="preserve"> </w:t>
      </w:r>
      <w:r>
        <w:rPr>
          <w:rFonts w:hint="eastAsia" w:ascii="Times New Roman" w:hAnsi="Times New Roman" w:eastAsia="仿宋_GB2312" w:cs="Times New Roman"/>
          <w:iCs/>
          <w:color w:val="3F3F3F"/>
        </w:rPr>
        <w:t>accepted</w:t>
      </w:r>
    </w:p>
    <w:p>
      <w:pPr>
        <w:pStyle w:val="2"/>
        <w:shd w:val="clear" w:color="auto" w:fill="FFFFFF"/>
        <w:spacing w:before="75" w:beforeAutospacing="0" w:after="75" w:afterAutospacing="0" w:line="276" w:lineRule="auto"/>
        <w:ind w:left="660" w:leftChars="200" w:hanging="240" w:hangingChars="100"/>
        <w:jc w:val="both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- 2. “</w:t>
      </w:r>
      <w:r>
        <w:rPr>
          <w:rFonts w:ascii="Times New Roman" w:hAnsi="Times New Roman" w:cs="Times New Roman"/>
        </w:rPr>
        <w:t xml:space="preserve">The </w:t>
      </w:r>
      <w:r>
        <w:rPr>
          <w:rFonts w:hint="eastAsia"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alue of information in stopping problems</w:t>
      </w:r>
      <w:r>
        <w:rPr>
          <w:rFonts w:ascii="Times New Roman" w:hAnsi="Times New Roman" w:cs="Times New Roman"/>
          <w:color w:val="323232"/>
        </w:rPr>
        <w:t>”</w:t>
      </w:r>
      <w:r>
        <w:rPr>
          <w:rFonts w:hint="eastAsia" w:ascii="Times New Roman" w:hAnsi="Times New Roman" w:cs="Times New Roman"/>
          <w:color w:val="323232"/>
        </w:rPr>
        <w:t>,</w:t>
      </w:r>
      <w:r>
        <w:rPr>
          <w:rFonts w:ascii="Times New Roman" w:hAnsi="Times New Roman" w:cs="Times New Roman"/>
          <w:color w:val="323232"/>
        </w:rPr>
        <w:t xml:space="preserve"> (with Ehud Lehrer)</w:t>
      </w:r>
      <w:r>
        <w:rPr>
          <w:rFonts w:ascii="Times New Roman" w:hAnsi="Times New Roman" w:eastAsia="仿宋_GB2312" w:cs="Times New Roman"/>
          <w:color w:val="3F3F3F"/>
        </w:rPr>
        <w:t xml:space="preserve">, </w:t>
      </w:r>
      <w:r>
        <w:rPr>
          <w:rFonts w:hint="eastAsia" w:ascii="Times New Roman" w:hAnsi="Times New Roman" w:eastAsia="仿宋_GB2312" w:cs="Times New Roman"/>
          <w:i/>
          <w:color w:val="3F3F3F"/>
        </w:rPr>
        <w:t>Economic</w:t>
      </w:r>
      <w:r>
        <w:rPr>
          <w:rFonts w:ascii="Times New Roman" w:hAnsi="Times New Roman" w:eastAsia="仿宋_GB2312" w:cs="Times New Roman"/>
          <w:i/>
          <w:color w:val="3F3F3F"/>
        </w:rPr>
        <w:t xml:space="preserve"> </w:t>
      </w:r>
      <w:r>
        <w:rPr>
          <w:rFonts w:hint="eastAsia" w:ascii="Times New Roman" w:hAnsi="Times New Roman" w:eastAsia="仿宋_GB2312" w:cs="Times New Roman"/>
          <w:i/>
          <w:color w:val="3F3F3F"/>
        </w:rPr>
        <w:t>Theory</w:t>
      </w:r>
      <w:r>
        <w:rPr>
          <w:rFonts w:ascii="Times New Roman" w:hAnsi="Times New Roman" w:eastAsia="仿宋_GB2312" w:cs="Times New Roman"/>
          <w:color w:val="3F3F3F"/>
        </w:rPr>
        <w:t>,</w:t>
      </w:r>
      <w:r>
        <w:rPr>
          <w:rFonts w:ascii="Times New Roman" w:hAnsi="Times New Roman" w:eastAsia="仿宋_GB2312" w:cs="Times New Roman"/>
          <w:iCs/>
          <w:color w:val="3F3F3F"/>
        </w:rPr>
        <w:t xml:space="preserve"> </w:t>
      </w:r>
      <w:r>
        <w:rPr>
          <w:rFonts w:hint="eastAsia" w:ascii="Times New Roman" w:hAnsi="Times New Roman" w:eastAsia="仿宋_GB2312" w:cs="Times New Roman"/>
          <w:iCs/>
          <w:color w:val="3F3F3F"/>
        </w:rPr>
        <w:t>accepted</w:t>
      </w:r>
    </w:p>
    <w:p>
      <w:pPr>
        <w:pStyle w:val="2"/>
        <w:shd w:val="clear" w:color="auto" w:fill="FFFFFF"/>
        <w:spacing w:before="75" w:beforeAutospacing="0" w:after="75" w:afterAutospacing="0" w:line="276" w:lineRule="auto"/>
        <w:ind w:left="600" w:hanging="600" w:hangingChars="300"/>
        <w:jc w:val="both"/>
        <w:rPr>
          <w:rFonts w:ascii="Times New Roman" w:hAnsi="Times New Roman" w:cs="Times New Roman"/>
          <w:i/>
          <w:color w:val="3F3F3F"/>
          <w:sz w:val="21"/>
          <w:szCs w:val="21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- 3. “</w:t>
      </w:r>
      <w:r>
        <w:rPr>
          <w:rFonts w:ascii="Times New Roman" w:hAnsi="Times New Roman" w:eastAsia="仿宋_GB2312" w:cs="Times New Roman"/>
          <w:color w:val="3F3F3F"/>
        </w:rPr>
        <w:t xml:space="preserve">Competitive intelligence and disclosure of cost information in duopoly”, </w:t>
      </w:r>
      <w:r>
        <w:rPr>
          <w:rFonts w:ascii="Times New Roman" w:hAnsi="Times New Roman" w:eastAsia="仿宋_GB2312" w:cs="Times New Roman"/>
          <w:i/>
          <w:color w:val="3F3F3F"/>
        </w:rPr>
        <w:t>Review of Industrial Organization</w:t>
      </w:r>
      <w:r>
        <w:rPr>
          <w:rFonts w:ascii="Times New Roman" w:hAnsi="Times New Roman" w:eastAsia="仿宋_GB2312" w:cs="Times New Roman"/>
          <w:color w:val="3F3F3F"/>
        </w:rPr>
        <w:t>,</w:t>
      </w:r>
      <w:r>
        <w:rPr>
          <w:rFonts w:ascii="Times New Roman" w:hAnsi="Times New Roman" w:eastAsia="仿宋_GB2312" w:cs="Times New Roman"/>
          <w:iCs/>
          <w:color w:val="3F3F3F"/>
        </w:rPr>
        <w:t xml:space="preserve"> 2019</w:t>
      </w:r>
    </w:p>
    <w:p>
      <w:pPr>
        <w:pStyle w:val="2"/>
        <w:shd w:val="clear" w:color="auto" w:fill="FFFFFF"/>
        <w:spacing w:before="75" w:beforeAutospacing="0" w:after="75" w:afterAutospacing="0" w:line="276" w:lineRule="auto"/>
        <w:ind w:left="660" w:leftChars="200" w:hanging="240" w:hangingChars="100"/>
        <w:jc w:val="both"/>
        <w:rPr>
          <w:rFonts w:ascii="Times New Roman" w:hAnsi="Times New Roman" w:eastAsia="仿宋_GB2312" w:cs="Times New Roman"/>
          <w:color w:val="3F3F3F"/>
        </w:rPr>
      </w:pPr>
      <w:r>
        <w:rPr>
          <w:rFonts w:ascii="Times New Roman" w:hAnsi="Times New Roman" w:cs="Times New Roman"/>
          <w:color w:val="323232"/>
        </w:rPr>
        <w:t>- 4. “</w:t>
      </w:r>
      <w:r>
        <w:rPr>
          <w:rFonts w:ascii="Times New Roman" w:hAnsi="Times New Roman" w:eastAsia="仿宋_GB2312" w:cs="Times New Roman"/>
          <w:color w:val="3F3F3F"/>
        </w:rPr>
        <w:t xml:space="preserve">Information acquisition, signaling and learning in duopoly”, (with Thomas D. Jeitschko and Ting Liu), </w:t>
      </w:r>
      <w:r>
        <w:rPr>
          <w:rFonts w:ascii="Times New Roman" w:hAnsi="Times New Roman" w:eastAsia="仿宋_GB2312" w:cs="Times New Roman"/>
          <w:i/>
          <w:color w:val="3F3F3F"/>
        </w:rPr>
        <w:t>International Journal of Industrial Organization</w:t>
      </w:r>
      <w:r>
        <w:rPr>
          <w:rFonts w:ascii="Times New Roman" w:hAnsi="Times New Roman" w:eastAsia="仿宋_GB2312" w:cs="Times New Roman"/>
          <w:color w:val="3F3F3F"/>
        </w:rPr>
        <w:t>,</w:t>
      </w:r>
      <w:r>
        <w:rPr>
          <w:rFonts w:ascii="Times New Roman" w:hAnsi="Times New Roman" w:eastAsia="仿宋_GB2312" w:cs="Times New Roman"/>
          <w:b/>
          <w:color w:val="3F3F3F"/>
        </w:rPr>
        <w:t xml:space="preserve"> </w:t>
      </w:r>
      <w:r>
        <w:rPr>
          <w:rFonts w:ascii="Times New Roman" w:hAnsi="Times New Roman" w:eastAsia="仿宋_GB2312" w:cs="Times New Roman"/>
          <w:color w:val="3F3F3F"/>
        </w:rPr>
        <w:t>2018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工作论文</w:t>
      </w:r>
    </w:p>
    <w:p>
      <w:pPr>
        <w:pStyle w:val="2"/>
        <w:shd w:val="clear" w:color="auto" w:fill="FFFFFF"/>
        <w:spacing w:before="0" w:beforeAutospacing="0" w:after="0" w:afterAutospacing="0"/>
        <w:ind w:left="600" w:hanging="600" w:hangingChars="3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- 1. “</w:t>
      </w:r>
      <w:r>
        <w:rPr>
          <w:rFonts w:hint="eastAsia" w:ascii="Times New Roman" w:hAnsi="Times New Roman" w:eastAsia="仿宋_GB2312" w:cs="Times New Roman"/>
          <w:color w:val="3F3F3F"/>
        </w:rPr>
        <w:t>Learning</w:t>
      </w:r>
      <w:r>
        <w:rPr>
          <w:rFonts w:ascii="Times New Roman" w:hAnsi="Times New Roman" w:eastAsia="仿宋_GB2312" w:cs="Times New Roman"/>
          <w:color w:val="3F3F3F"/>
        </w:rPr>
        <w:t xml:space="preserve"> and stochastic dominance with applications to subjective valuation of options</w:t>
      </w:r>
      <w:r>
        <w:rPr>
          <w:rFonts w:ascii="Times New Roman" w:hAnsi="Times New Roman" w:cs="Times New Roman"/>
          <w:color w:val="323232"/>
        </w:rPr>
        <w:t xml:space="preserve">” (with Ehud Lehrer) </w:t>
      </w:r>
    </w:p>
    <w:p>
      <w:pPr>
        <w:pStyle w:val="2"/>
        <w:shd w:val="clear" w:color="auto" w:fill="FFFFFF"/>
        <w:spacing w:before="0" w:beforeAutospacing="0" w:after="0" w:afterAutospacing="0"/>
        <w:ind w:left="600" w:hanging="600" w:hangingChars="3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- 2. “Counterintelligence and its effects in games with conflict of interest”</w:t>
      </w:r>
    </w:p>
    <w:p>
      <w:pPr>
        <w:pStyle w:val="2"/>
        <w:shd w:val="clear" w:color="auto" w:fill="FFFFFF"/>
        <w:spacing w:before="0" w:beforeAutospacing="0" w:after="0" w:afterAutospacing="0"/>
        <w:ind w:left="720" w:hanging="720" w:hangingChars="300"/>
        <w:rPr>
          <w:rFonts w:ascii="Times New Roman" w:hAnsi="Times New Roman" w:cs="Times New Roman"/>
          <w:color w:val="323232"/>
        </w:rPr>
      </w:pPr>
    </w:p>
    <w:p>
      <w:pPr>
        <w:pStyle w:val="2"/>
        <w:shd w:val="clear" w:color="auto" w:fill="FFFFFF"/>
        <w:spacing w:before="0" w:beforeAutospacing="0" w:after="0" w:afterAutospacing="0"/>
        <w:ind w:left="720" w:hanging="720" w:hangingChars="300"/>
        <w:rPr>
          <w:rFonts w:ascii="Times New Roman" w:hAnsi="Times New Roman" w:cs="Times New Roman"/>
          <w:color w:val="323232"/>
        </w:rPr>
      </w:pPr>
      <w:r>
        <w:rPr>
          <w:rFonts w:hint="eastAsia" w:ascii="Times New Roman" w:hAnsi="Times New Roman" w:cs="Times New Roman"/>
          <w:color w:val="323232"/>
        </w:rPr>
        <w:t>科研项目</w:t>
      </w:r>
    </w:p>
    <w:p>
      <w:pPr>
        <w:pStyle w:val="2"/>
        <w:shd w:val="clear" w:color="auto" w:fill="FFFFFF"/>
        <w:spacing w:before="0" w:beforeAutospacing="0" w:after="0" w:afterAutospacing="0"/>
        <w:ind w:left="600" w:hanging="600" w:hangingChars="3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 xml:space="preserve">- 1. </w:t>
      </w:r>
      <w:r>
        <w:rPr>
          <w:rFonts w:hint="eastAsia" w:ascii="Times New Roman" w:hAnsi="Times New Roman" w:cs="Times New Roman"/>
          <w:color w:val="323232"/>
        </w:rPr>
        <w:t>国家自然科学基金青年基金，“</w:t>
      </w:r>
      <w:r>
        <w:rPr>
          <w:rFonts w:hint="eastAsia" w:cs="Sun-ExtA"/>
        </w:rPr>
        <w:t>信息安全与最优反情报信息设计：基于博弈论的研究</w:t>
      </w:r>
      <w:r>
        <w:rPr>
          <w:rFonts w:hint="eastAsia" w:ascii="Times New Roman" w:hAnsi="Times New Roman" w:cs="Times New Roman"/>
          <w:color w:val="323232"/>
        </w:rPr>
        <w:t>”，2</w:t>
      </w:r>
      <w:r>
        <w:rPr>
          <w:rFonts w:ascii="Times New Roman" w:hAnsi="Times New Roman" w:cs="Times New Roman"/>
          <w:color w:val="323232"/>
        </w:rPr>
        <w:t xml:space="preserve">024-2026 </w:t>
      </w:r>
      <w:r>
        <w:rPr>
          <w:rFonts w:hint="eastAsia" w:ascii="Times New Roman" w:hAnsi="Times New Roman" w:cs="Times New Roman"/>
          <w:color w:val="323232"/>
        </w:rPr>
        <w:t>主持人</w:t>
      </w:r>
    </w:p>
    <w:p>
      <w:pPr>
        <w:pStyle w:val="2"/>
        <w:shd w:val="clear" w:color="auto" w:fill="FFFFFF"/>
        <w:spacing w:before="0" w:beforeAutospacing="0" w:after="0" w:afterAutospacing="0"/>
        <w:ind w:left="600" w:hanging="600" w:hangingChars="3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 xml:space="preserve">- 2. </w:t>
      </w:r>
      <w:r>
        <w:rPr>
          <w:rFonts w:hint="eastAsia" w:ascii="Times New Roman" w:hAnsi="Times New Roman" w:cs="Times New Roman"/>
          <w:color w:val="323232"/>
        </w:rPr>
        <w:t>首都经济贸易大学青年教师科研启动基金，2</w:t>
      </w:r>
      <w:r>
        <w:rPr>
          <w:rFonts w:ascii="Times New Roman" w:hAnsi="Times New Roman" w:cs="Times New Roman"/>
          <w:color w:val="323232"/>
        </w:rPr>
        <w:t xml:space="preserve">023-2024 </w:t>
      </w:r>
      <w:r>
        <w:rPr>
          <w:rFonts w:hint="eastAsia" w:ascii="Times New Roman" w:hAnsi="Times New Roman" w:cs="Times New Roman"/>
          <w:color w:val="323232"/>
        </w:rPr>
        <w:t>主持人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教学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hint="eastAsia" w:ascii="Times New Roman" w:hAnsi="Times New Roman" w:cs="Times New Roman"/>
          <w:color w:val="323232"/>
        </w:rPr>
        <w:t>博弈论</w:t>
      </w:r>
      <w:r>
        <w:rPr>
          <w:rFonts w:ascii="Times New Roman" w:hAnsi="Times New Roman" w:cs="Times New Roman"/>
          <w:color w:val="323232"/>
        </w:rPr>
        <w:t xml:space="preserve"> (首都经济贸易大学，2023年</w:t>
      </w:r>
      <w:r>
        <w:rPr>
          <w:rFonts w:hint="eastAsia" w:ascii="Times New Roman" w:hAnsi="Times New Roman" w:cs="Times New Roman"/>
          <w:color w:val="323232"/>
        </w:rPr>
        <w:t>秋</w:t>
      </w:r>
      <w:r>
        <w:rPr>
          <w:rFonts w:ascii="Times New Roman" w:hAnsi="Times New Roman" w:cs="Times New Roman"/>
          <w:color w:val="323232"/>
        </w:rPr>
        <w:t>季学期)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hint="eastAsia" w:ascii="Times New Roman" w:hAnsi="Times New Roman" w:cs="Times New Roman"/>
          <w:color w:val="323232"/>
        </w:rPr>
        <w:t>高级经济学选讲</w:t>
      </w:r>
      <w:r>
        <w:rPr>
          <w:rFonts w:ascii="Times New Roman" w:hAnsi="Times New Roman" w:cs="Times New Roman"/>
          <w:color w:val="323232"/>
        </w:rPr>
        <w:t xml:space="preserve"> (首都经济贸易大学，2023年</w:t>
      </w:r>
      <w:r>
        <w:rPr>
          <w:rFonts w:hint="eastAsia" w:ascii="Times New Roman" w:hAnsi="Times New Roman" w:cs="Times New Roman"/>
          <w:color w:val="323232"/>
        </w:rPr>
        <w:t>春</w:t>
      </w:r>
      <w:r>
        <w:rPr>
          <w:rFonts w:ascii="Times New Roman" w:hAnsi="Times New Roman" w:cs="Times New Roman"/>
          <w:color w:val="323232"/>
        </w:rPr>
        <w:t>季学期)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- 经济数据建模与分析 (首都经济贸易大学，2022</w:t>
      </w:r>
      <w:r>
        <w:rPr>
          <w:rFonts w:hint="eastAsia" w:ascii="Times New Roman" w:hAnsi="Times New Roman" w:cs="Times New Roman"/>
          <w:color w:val="323232"/>
        </w:rPr>
        <w:t>、2</w:t>
      </w:r>
      <w:r>
        <w:rPr>
          <w:rFonts w:ascii="Times New Roman" w:hAnsi="Times New Roman" w:cs="Times New Roman"/>
          <w:color w:val="323232"/>
        </w:rPr>
        <w:t>023年秋季学期)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微观经济学，策略思维导读 (南京审计大学)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- 博弈论，中级微观经济学（纽约州立大学石溪分校）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学术报告与学术会议</w:t>
      </w:r>
    </w:p>
    <w:p>
      <w:pPr>
        <w:pStyle w:val="2"/>
        <w:shd w:val="clear" w:color="auto" w:fill="FFFFFF"/>
        <w:snapToGrid w:val="0"/>
        <w:spacing w:before="75" w:beforeAutospacing="0" w:after="75" w:afterAutospacing="0"/>
        <w:ind w:firstLine="40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hint="eastAsia" w:ascii="Times New Roman" w:hAnsi="Times New Roman" w:cs="Times New Roman"/>
          <w:color w:val="3F3F3F"/>
        </w:rPr>
        <w:t>第十届中国博弈论及其应用国际学术会议</w:t>
      </w:r>
      <w:r>
        <w:rPr>
          <w:rFonts w:ascii="Times New Roman" w:hAnsi="Times New Roman" w:cs="Times New Roman"/>
          <w:color w:val="3F3F3F"/>
        </w:rPr>
        <w:t>, 2023年7月</w:t>
      </w:r>
    </w:p>
    <w:p>
      <w:pPr>
        <w:pStyle w:val="2"/>
        <w:shd w:val="clear" w:color="auto" w:fill="FFFFFF"/>
        <w:snapToGrid w:val="0"/>
        <w:spacing w:before="75" w:beforeAutospacing="0" w:after="75" w:afterAutospacing="0"/>
        <w:ind w:firstLine="40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hint="eastAsia" w:ascii="Times New Roman" w:hAnsi="Times New Roman" w:cs="Times New Roman"/>
          <w:color w:val="3F3F3F"/>
        </w:rPr>
        <w:t>第九届中国博弈论及其应用国际学术会议</w:t>
      </w:r>
      <w:r>
        <w:rPr>
          <w:rFonts w:ascii="Times New Roman" w:hAnsi="Times New Roman" w:cs="Times New Roman"/>
          <w:color w:val="3F3F3F"/>
        </w:rPr>
        <w:t>, 2022年4月</w:t>
      </w:r>
    </w:p>
    <w:p>
      <w:pPr>
        <w:pStyle w:val="2"/>
        <w:shd w:val="clear" w:color="auto" w:fill="FFFFFF"/>
        <w:snapToGrid w:val="0"/>
        <w:spacing w:before="75" w:beforeAutospacing="0" w:after="75" w:afterAutospacing="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ascii="Times New Roman" w:hAnsi="Times New Roman" w:cs="Times New Roman"/>
          <w:color w:val="3F3F3F"/>
        </w:rPr>
        <w:t>The One World Mathematical Game Theory Seminar, 2021年9月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武汉</w:t>
      </w:r>
      <w:r>
        <w:rPr>
          <w:rFonts w:ascii="Times New Roman" w:hAnsi="Times New Roman" w:cs="Times New Roman"/>
          <w:color w:val="3F3F3F"/>
        </w:rPr>
        <w:t>大学经济与管理学院，2019年11月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南京</w:t>
      </w:r>
      <w:r>
        <w:rPr>
          <w:rFonts w:ascii="Times New Roman" w:hAnsi="Times New Roman" w:cs="Times New Roman"/>
          <w:color w:val="3F3F3F"/>
        </w:rPr>
        <w:t>大学商学院，2019年10月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上海财经大学经济学院，2019年10月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第30届石溪博弈论年会，2019年7月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第11届以色列博弈论年会，2019年5月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特拉维夫大学经济学院，2018年11月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特拉维夫大学数学科学院，2018年10月</w:t>
      </w:r>
    </w:p>
    <w:p>
      <w:pPr>
        <w:pStyle w:val="2"/>
        <w:shd w:val="clear" w:color="auto" w:fill="FFFFFF"/>
        <w:snapToGrid w:val="0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第10届以色列博弈论年会，2018年5月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匿名审稿服务</w:t>
      </w:r>
    </w:p>
    <w:p>
      <w:pPr>
        <w:pStyle w:val="2"/>
        <w:shd w:val="clear" w:color="auto" w:fill="FFFFFF"/>
        <w:spacing w:before="0" w:beforeAutospacing="0" w:after="0" w:afterAutospacing="0"/>
        <w:ind w:left="400" w:hanging="400" w:hangingChars="2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American Economic Review: Insights, Journal of Economic Behavior and Organization, International Journal of Game Theory, The B.E. Journal of Theoretical Economics</w:t>
      </w:r>
      <w:r>
        <w:rPr>
          <w:rFonts w:hint="eastAsia" w:ascii="Times New Roman" w:hAnsi="Times New Roman" w:cs="Times New Roman"/>
          <w:color w:val="323232"/>
        </w:rPr>
        <w:t>,</w:t>
      </w:r>
      <w:r>
        <w:rPr>
          <w:rFonts w:ascii="Times New Roman" w:hAnsi="Times New Roman" w:cs="Times New Roman"/>
          <w:color w:val="323232"/>
        </w:rPr>
        <w:t xml:space="preserve"> Economic Modelling 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荣誉奖励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江苏省“双创博士”，2020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American Economic Review: Insights 优秀匿名评审奖，2020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eastAsia="微软雅黑" w:cs="Times New Roman"/>
          <w:color w:val="323232"/>
          <w:sz w:val="20"/>
          <w:szCs w:val="20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Personal Details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Degree: Ph.D. in Economics</w:t>
      </w:r>
    </w:p>
    <w:p>
      <w:pPr>
        <w:pStyle w:val="2"/>
        <w:shd w:val="clear" w:color="auto" w:fill="FFFFFF"/>
        <w:spacing w:before="0" w:beforeAutospacing="0" w:after="0" w:afterAutospacing="0"/>
        <w:ind w:left="600" w:hanging="600" w:hangingChars="3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Research Interests: Microeconomic Theory, Game Theory, Information Economics, Industrial Organization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Email：</w:t>
      </w:r>
      <w:r>
        <w:fldChar w:fldCharType="begin"/>
      </w:r>
      <w:r>
        <w:instrText xml:space="preserve">HYPERLINK "mailto:tao.wang.nau@hotmail.com"</w:instrText>
      </w:r>
      <w:r>
        <w:fldChar w:fldCharType="separate"/>
      </w:r>
      <w:r>
        <w:rPr>
          <w:rStyle w:val="5"/>
          <w:rFonts w:ascii="Times New Roman" w:hAnsi="Times New Roman" w:cs="Times New Roman"/>
        </w:rPr>
        <w:t>tao.wang.nau@hotmail.com</w:t>
      </w:r>
      <w:r>
        <w:rPr>
          <w:rStyle w:val="5"/>
          <w:rFonts w:ascii="Times New Roman" w:hAnsi="Times New Roman" w:cs="Times New Roman"/>
        </w:rPr>
        <w:fldChar w:fldCharType="end"/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Office: An’gong Building, Room 216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Educational Background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Ph.D. in Economics, SUNY Stony Brook, 2017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B.S. in Finance, Shanxi University of Finance &amp; Economics, 2011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Employment</w:t>
      </w:r>
    </w:p>
    <w:p>
      <w:pPr>
        <w:pStyle w:val="2"/>
        <w:shd w:val="clear" w:color="auto" w:fill="FFFFFF"/>
        <w:spacing w:before="0" w:beforeAutospacing="0" w:after="0" w:afterAutospacing="0"/>
        <w:ind w:left="700" w:hanging="700" w:hangingChars="35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- 2022.11 to present, Associate Professor, Capital University of Economics and Business, International School of Economics and Management.</w:t>
      </w:r>
    </w:p>
    <w:p>
      <w:pPr>
        <w:pStyle w:val="2"/>
        <w:shd w:val="clear" w:color="auto" w:fill="FFFFFF"/>
        <w:spacing w:before="0" w:beforeAutospacing="0" w:after="0" w:afterAutospacing="0"/>
        <w:ind w:left="700" w:hanging="700" w:hangingChars="35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- 2019.6 to 2022.11 Assistant Professor, Nanjing Audit University, Institute for Social and Economic Research</w:t>
      </w:r>
    </w:p>
    <w:p>
      <w:pPr>
        <w:pStyle w:val="2"/>
        <w:shd w:val="clear" w:color="auto" w:fill="FFFFFF"/>
        <w:spacing w:before="0" w:beforeAutospacing="0" w:after="0" w:afterAutospacing="0"/>
        <w:ind w:left="720" w:hanging="720" w:hangingChars="3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 xml:space="preserve">   - 2018.3 to 2019.6, Postdoc Fellow, Tel Aviv University, School of Mathematical Sciences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Published and Accepted Papers</w:t>
      </w:r>
    </w:p>
    <w:p>
      <w:pPr>
        <w:pStyle w:val="2"/>
        <w:shd w:val="clear" w:color="auto" w:fill="FFFFFF"/>
        <w:spacing w:before="75" w:beforeAutospacing="0" w:after="75" w:afterAutospacing="0" w:line="276" w:lineRule="auto"/>
        <w:ind w:left="660" w:leftChars="200" w:hanging="240" w:hangingChars="100"/>
        <w:jc w:val="both"/>
        <w:rPr>
          <w:rFonts w:ascii="Times New Roman" w:hAnsi="Times New Roman" w:cs="Times New Roman"/>
          <w:i/>
          <w:color w:val="3F3F3F"/>
          <w:sz w:val="21"/>
          <w:szCs w:val="21"/>
        </w:rPr>
      </w:pPr>
      <w:r>
        <w:rPr>
          <w:rFonts w:ascii="Times New Roman" w:hAnsi="Times New Roman" w:cs="Times New Roman"/>
          <w:color w:val="323232"/>
        </w:rPr>
        <w:t>-1. “</w:t>
      </w:r>
      <w:r>
        <w:rPr>
          <w:rFonts w:ascii="Times New Roman" w:hAnsi="Times New Roman" w:cs="Times New Roman"/>
        </w:rPr>
        <w:t xml:space="preserve">The </w:t>
      </w:r>
      <w:r>
        <w:rPr>
          <w:rFonts w:hint="eastAsia"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alue of information in stopping problems</w:t>
      </w:r>
      <w:r>
        <w:rPr>
          <w:rFonts w:ascii="Times New Roman" w:hAnsi="Times New Roman" w:cs="Times New Roman"/>
          <w:color w:val="323232"/>
        </w:rPr>
        <w:t xml:space="preserve">” (with Ehud Lehrer), </w:t>
      </w:r>
      <w:r>
        <w:rPr>
          <w:rFonts w:ascii="Times New Roman" w:hAnsi="Times New Roman" w:cs="Times New Roman"/>
          <w:i/>
          <w:iCs/>
          <w:color w:val="323232"/>
        </w:rPr>
        <w:t>Economic Theory</w:t>
      </w:r>
      <w:r>
        <w:rPr>
          <w:rFonts w:ascii="Times New Roman" w:hAnsi="Times New Roman" w:eastAsia="仿宋_GB2312" w:cs="Times New Roman"/>
          <w:iCs/>
          <w:color w:val="3F3F3F"/>
        </w:rPr>
        <w:t>, accepted</w:t>
      </w:r>
    </w:p>
    <w:p>
      <w:pPr>
        <w:pStyle w:val="2"/>
        <w:shd w:val="clear" w:color="auto" w:fill="FFFFFF"/>
        <w:spacing w:before="75" w:beforeAutospacing="0" w:after="75" w:afterAutospacing="0" w:line="276" w:lineRule="auto"/>
        <w:ind w:left="600" w:hanging="600" w:hangingChars="300"/>
        <w:jc w:val="both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- 2. “</w:t>
      </w:r>
      <w:r>
        <w:rPr>
          <w:rFonts w:ascii="Times New Roman" w:hAnsi="Times New Roman" w:eastAsia="仿宋_GB2312" w:cs="Times New Roman"/>
          <w:color w:val="3F3F3F"/>
        </w:rPr>
        <w:t xml:space="preserve">Weighted utility and optimism/pessimism: A decision-theoretic foundation of various of stochastic dominance orders”, (with Ehud Lehrer), </w:t>
      </w:r>
      <w:r>
        <w:rPr>
          <w:rFonts w:ascii="Times New Roman" w:hAnsi="Times New Roman" w:eastAsia="仿宋_GB2312" w:cs="Times New Roman"/>
          <w:i/>
          <w:color w:val="3F3F3F"/>
        </w:rPr>
        <w:t>American Economic Journal: Microeconomics</w:t>
      </w:r>
      <w:r>
        <w:rPr>
          <w:rFonts w:ascii="Times New Roman" w:hAnsi="Times New Roman" w:eastAsia="仿宋_GB2312" w:cs="Times New Roman"/>
          <w:color w:val="3F3F3F"/>
        </w:rPr>
        <w:t>,</w:t>
      </w:r>
      <w:r>
        <w:rPr>
          <w:rFonts w:ascii="Times New Roman" w:hAnsi="Times New Roman" w:eastAsia="仿宋_GB2312" w:cs="Times New Roman"/>
          <w:iCs/>
          <w:color w:val="3F3F3F"/>
        </w:rPr>
        <w:t xml:space="preserve"> </w:t>
      </w:r>
      <w:r>
        <w:rPr>
          <w:rFonts w:hint="eastAsia" w:ascii="Times New Roman" w:hAnsi="Times New Roman" w:eastAsia="仿宋_GB2312" w:cs="Times New Roman"/>
          <w:iCs/>
          <w:color w:val="3F3F3F"/>
        </w:rPr>
        <w:t>accepted</w:t>
      </w:r>
    </w:p>
    <w:p>
      <w:pPr>
        <w:pStyle w:val="2"/>
        <w:shd w:val="clear" w:color="auto" w:fill="FFFFFF"/>
        <w:spacing w:before="75" w:beforeAutospacing="0" w:after="75" w:afterAutospacing="0" w:line="276" w:lineRule="auto"/>
        <w:ind w:left="600" w:hanging="600" w:hangingChars="300"/>
        <w:jc w:val="both"/>
        <w:rPr>
          <w:rFonts w:ascii="Times New Roman" w:hAnsi="Times New Roman" w:cs="Times New Roman"/>
          <w:i/>
          <w:color w:val="3F3F3F"/>
          <w:sz w:val="21"/>
          <w:szCs w:val="21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- 3. “</w:t>
      </w:r>
      <w:r>
        <w:rPr>
          <w:rFonts w:ascii="Times New Roman" w:hAnsi="Times New Roman" w:eastAsia="仿宋_GB2312" w:cs="Times New Roman"/>
          <w:color w:val="3F3F3F"/>
        </w:rPr>
        <w:t xml:space="preserve">Competitive intelligence and disclosure of cost information in duopoly”, </w:t>
      </w:r>
      <w:r>
        <w:rPr>
          <w:rFonts w:ascii="Times New Roman" w:hAnsi="Times New Roman" w:eastAsia="仿宋_GB2312" w:cs="Times New Roman"/>
          <w:i/>
          <w:color w:val="3F3F3F"/>
        </w:rPr>
        <w:t>Review of Industrial Organization</w:t>
      </w:r>
      <w:r>
        <w:rPr>
          <w:rFonts w:ascii="Times New Roman" w:hAnsi="Times New Roman" w:eastAsia="仿宋_GB2312" w:cs="Times New Roman"/>
          <w:color w:val="3F3F3F"/>
        </w:rPr>
        <w:t>,</w:t>
      </w:r>
      <w:r>
        <w:rPr>
          <w:rFonts w:ascii="Times New Roman" w:hAnsi="Times New Roman" w:eastAsia="仿宋_GB2312" w:cs="Times New Roman"/>
          <w:iCs/>
          <w:color w:val="3F3F3F"/>
        </w:rPr>
        <w:t xml:space="preserve"> 2019</w:t>
      </w:r>
    </w:p>
    <w:p>
      <w:pPr>
        <w:pStyle w:val="2"/>
        <w:shd w:val="clear" w:color="auto" w:fill="FFFFFF"/>
        <w:spacing w:before="75" w:beforeAutospacing="0" w:after="75" w:afterAutospacing="0" w:line="276" w:lineRule="auto"/>
        <w:ind w:left="660" w:leftChars="200" w:hanging="240" w:hangingChars="100"/>
        <w:jc w:val="both"/>
        <w:rPr>
          <w:rFonts w:ascii="Times New Roman" w:hAnsi="Times New Roman" w:eastAsia="仿宋_GB2312" w:cs="Times New Roman"/>
          <w:color w:val="3F3F3F"/>
        </w:rPr>
      </w:pPr>
      <w:r>
        <w:rPr>
          <w:rFonts w:ascii="Times New Roman" w:hAnsi="Times New Roman" w:cs="Times New Roman"/>
          <w:color w:val="323232"/>
        </w:rPr>
        <w:t>- 4. “</w:t>
      </w:r>
      <w:r>
        <w:rPr>
          <w:rFonts w:ascii="Times New Roman" w:hAnsi="Times New Roman" w:eastAsia="仿宋_GB2312" w:cs="Times New Roman"/>
          <w:color w:val="3F3F3F"/>
        </w:rPr>
        <w:t xml:space="preserve">Information acquisition, signaling and learning in duopoly”, (with Thomas D. Jeitschko and Ting Liu), </w:t>
      </w:r>
      <w:r>
        <w:rPr>
          <w:rFonts w:ascii="Times New Roman" w:hAnsi="Times New Roman" w:eastAsia="仿宋_GB2312" w:cs="Times New Roman"/>
          <w:i/>
          <w:color w:val="3F3F3F"/>
        </w:rPr>
        <w:t>International Journal of Industrial Organization</w:t>
      </w:r>
      <w:r>
        <w:rPr>
          <w:rFonts w:ascii="Times New Roman" w:hAnsi="Times New Roman" w:eastAsia="仿宋_GB2312" w:cs="Times New Roman"/>
          <w:color w:val="3F3F3F"/>
        </w:rPr>
        <w:t>,</w:t>
      </w:r>
      <w:r>
        <w:rPr>
          <w:rFonts w:ascii="Times New Roman" w:hAnsi="Times New Roman" w:eastAsia="仿宋_GB2312" w:cs="Times New Roman"/>
          <w:b/>
          <w:color w:val="3F3F3F"/>
        </w:rPr>
        <w:t xml:space="preserve"> </w:t>
      </w:r>
      <w:r>
        <w:rPr>
          <w:rFonts w:ascii="Times New Roman" w:hAnsi="Times New Roman" w:eastAsia="仿宋_GB2312" w:cs="Times New Roman"/>
          <w:color w:val="3F3F3F"/>
        </w:rPr>
        <w:t>2018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Working Papers</w:t>
      </w:r>
    </w:p>
    <w:p>
      <w:pPr>
        <w:pStyle w:val="2"/>
        <w:shd w:val="clear" w:color="auto" w:fill="FFFFFF"/>
        <w:spacing w:before="0" w:beforeAutospacing="0" w:after="0" w:afterAutospacing="0"/>
        <w:ind w:left="600" w:hanging="600" w:hangingChars="3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- 1. “</w:t>
      </w:r>
      <w:r>
        <w:rPr>
          <w:rFonts w:hint="eastAsia" w:ascii="Times New Roman" w:hAnsi="Times New Roman" w:eastAsia="仿宋_GB2312" w:cs="Times New Roman"/>
          <w:color w:val="3F3F3F"/>
        </w:rPr>
        <w:t>Learning</w:t>
      </w:r>
      <w:r>
        <w:rPr>
          <w:rFonts w:ascii="Times New Roman" w:hAnsi="Times New Roman" w:eastAsia="仿宋_GB2312" w:cs="Times New Roman"/>
          <w:color w:val="3F3F3F"/>
        </w:rPr>
        <w:t xml:space="preserve"> and stochastic dominance with applications to subjective valuation of options</w:t>
      </w:r>
      <w:r>
        <w:rPr>
          <w:rFonts w:ascii="Times New Roman" w:hAnsi="Times New Roman" w:cs="Times New Roman"/>
          <w:color w:val="323232"/>
        </w:rPr>
        <w:t xml:space="preserve">” (with Ehud Lehrer) </w:t>
      </w:r>
    </w:p>
    <w:p>
      <w:pPr>
        <w:pStyle w:val="2"/>
        <w:shd w:val="clear" w:color="auto" w:fill="FFFFFF"/>
        <w:spacing w:before="0" w:beforeAutospacing="0" w:after="0" w:afterAutospacing="0"/>
        <w:ind w:left="600" w:hanging="600" w:hangingChars="3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</w:t>
      </w:r>
      <w:r>
        <w:rPr>
          <w:rFonts w:hint="eastAsia" w:ascii="Times New Roman" w:hAnsi="Times New Roman" w:eastAsia="微软雅黑" w:cs="Times New Roman"/>
          <w:color w:val="323232"/>
          <w:sz w:val="20"/>
          <w:szCs w:val="20"/>
        </w:rPr>
        <w:t xml:space="preserve"> </w:t>
      </w:r>
      <w:r>
        <w:rPr>
          <w:rFonts w:ascii="Times New Roman" w:hAnsi="Times New Roman" w:eastAsia="微软雅黑" w:cs="Times New Roman"/>
          <w:color w:val="32323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23232"/>
        </w:rPr>
        <w:t>-</w:t>
      </w:r>
      <w:r>
        <w:rPr>
          <w:rFonts w:ascii="Times New Roman" w:hAnsi="Times New Roman" w:eastAsia="微软雅黑" w:cs="Times New Roman"/>
          <w:color w:val="323232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23232"/>
        </w:rPr>
        <w:t>2. “Counterintelligence and its effects in games with conflict of interest”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Teaching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Game Theory (CUEB, Fall 2023)</w:t>
      </w:r>
    </w:p>
    <w:p>
      <w:pPr>
        <w:pStyle w:val="2"/>
        <w:shd w:val="clear" w:color="auto" w:fill="FFFFFF"/>
        <w:spacing w:before="0" w:beforeAutospacing="0" w:after="0" w:afterAutospacing="0"/>
        <w:ind w:firstLine="4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Selected Advanced Topics in Economics (CUEB, Spring 2023)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Economic Data Modeling and Analysis (CUEB, Fall 2022, 2023)</w:t>
      </w:r>
    </w:p>
    <w:p>
      <w:pPr>
        <w:pStyle w:val="2"/>
        <w:shd w:val="clear" w:color="auto" w:fill="FFFFFF"/>
        <w:spacing w:before="0" w:beforeAutospacing="0" w:after="0" w:afterAutospacing="0"/>
        <w:ind w:left="600" w:hanging="600" w:hangingChars="3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Microeconomics, Introduction to Thinking Strategically (NAU)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Game Theory, Intermediate Microeconomics (SUNY Stony Brook)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Invited Seminars &amp; Conference Presentations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ascii="Times New Roman" w:hAnsi="Times New Roman" w:cs="Times New Roman"/>
          <w:color w:val="3F3F3F"/>
        </w:rPr>
        <w:t xml:space="preserve">The 10th China Meeting on Game </w:t>
      </w:r>
      <w:r>
        <w:rPr>
          <w:rFonts w:hint="eastAsia" w:ascii="Times New Roman" w:hAnsi="Times New Roman" w:cs="Times New Roman"/>
          <w:color w:val="3F3F3F"/>
        </w:rPr>
        <w:t>Theor</w:t>
      </w:r>
      <w:r>
        <w:rPr>
          <w:rFonts w:ascii="Times New Roman" w:hAnsi="Times New Roman" w:cs="Times New Roman"/>
          <w:color w:val="3F3F3F"/>
        </w:rPr>
        <w:t>y and Its Applications, 2023.7</w:t>
      </w:r>
    </w:p>
    <w:p>
      <w:pPr>
        <w:pStyle w:val="2"/>
        <w:shd w:val="clear" w:color="auto" w:fill="FFFFFF"/>
        <w:spacing w:before="0" w:beforeAutospacing="0" w:after="0" w:afterAutospacing="0"/>
        <w:ind w:firstLine="48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ascii="Times New Roman" w:hAnsi="Times New Roman" w:cs="Times New Roman"/>
          <w:color w:val="3F3F3F"/>
        </w:rPr>
        <w:t xml:space="preserve">The 9th China Meeting on Game </w:t>
      </w:r>
      <w:r>
        <w:rPr>
          <w:rFonts w:hint="eastAsia" w:ascii="Times New Roman" w:hAnsi="Times New Roman" w:cs="Times New Roman"/>
          <w:color w:val="3F3F3F"/>
        </w:rPr>
        <w:t>Theor</w:t>
      </w:r>
      <w:r>
        <w:rPr>
          <w:rFonts w:ascii="Times New Roman" w:hAnsi="Times New Roman" w:cs="Times New Roman"/>
          <w:color w:val="3F3F3F"/>
        </w:rPr>
        <w:t>y and Its Applications, 2023.7</w:t>
      </w:r>
    </w:p>
    <w:p>
      <w:pPr>
        <w:pStyle w:val="2"/>
        <w:shd w:val="clear" w:color="auto" w:fill="FFFFFF"/>
        <w:spacing w:before="75" w:beforeAutospacing="0" w:after="75" w:afterAutospacing="0"/>
        <w:rPr>
          <w:rFonts w:ascii="Times New Roman" w:hAnsi="Times New Roman" w:cs="Times New Roman"/>
          <w:color w:val="3F3F3F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</w:t>
      </w:r>
      <w:r>
        <w:rPr>
          <w:rFonts w:ascii="Times New Roman" w:hAnsi="Times New Roman" w:eastAsia="微软雅黑" w:cs="Times New Roman"/>
          <w:color w:val="323232"/>
        </w:rPr>
        <w:t>　</w:t>
      </w: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ascii="Times New Roman" w:hAnsi="Times New Roman" w:cs="Times New Roman"/>
          <w:color w:val="3F3F3F"/>
        </w:rPr>
        <w:t>The One World Mathematical Game Theory Seminar, 2021.9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</w:rPr>
        <w:t>　　</w:t>
      </w:r>
      <w:r>
        <w:rPr>
          <w:rFonts w:ascii="Times New Roman" w:hAnsi="Times New Roman" w:cs="Times New Roman"/>
          <w:color w:val="323232"/>
        </w:rPr>
        <w:t>- Wuhan University, School of Management and Economics</w:t>
      </w:r>
      <w:r>
        <w:rPr>
          <w:rFonts w:ascii="Times New Roman" w:hAnsi="Times New Roman" w:cs="Times New Roman"/>
          <w:color w:val="3F3F3F"/>
        </w:rPr>
        <w:t>，2019.11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</w:rPr>
        <w:t>　　</w:t>
      </w:r>
      <w:r>
        <w:rPr>
          <w:rFonts w:ascii="Times New Roman" w:hAnsi="Times New Roman" w:cs="Times New Roman"/>
          <w:color w:val="323232"/>
        </w:rPr>
        <w:t>- Nanjing University, Business School</w:t>
      </w:r>
      <w:r>
        <w:rPr>
          <w:rFonts w:ascii="Times New Roman" w:hAnsi="Times New Roman" w:cs="Times New Roman"/>
          <w:color w:val="3F3F3F"/>
        </w:rPr>
        <w:t>，2019.10</w:t>
      </w:r>
    </w:p>
    <w:p>
      <w:pPr>
        <w:pStyle w:val="2"/>
        <w:shd w:val="clear" w:color="auto" w:fill="FFFFFF"/>
        <w:spacing w:before="0" w:beforeAutospacing="0" w:after="0" w:afterAutospacing="0"/>
        <w:ind w:left="840" w:hanging="840" w:hangingChars="350"/>
        <w:rPr>
          <w:rFonts w:ascii="Times New Roman" w:hAnsi="Times New Roman" w:eastAsia="微软雅黑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</w:rPr>
        <w:t>　　</w:t>
      </w:r>
      <w:r>
        <w:rPr>
          <w:rFonts w:ascii="Times New Roman" w:hAnsi="Times New Roman" w:cs="Times New Roman"/>
          <w:color w:val="323232"/>
        </w:rPr>
        <w:t>- Shanghai University of Finance and Economics, School of Economics，2019.10</w:t>
      </w:r>
    </w:p>
    <w:p>
      <w:pPr>
        <w:pStyle w:val="2"/>
        <w:shd w:val="clear" w:color="auto" w:fill="FFFFFF"/>
        <w:spacing w:before="0" w:beforeAutospacing="0" w:after="0" w:afterAutospacing="0"/>
        <w:ind w:left="720" w:hanging="720" w:hangingChars="300"/>
        <w:rPr>
          <w:rFonts w:ascii="Times New Roman" w:hAnsi="Times New Roman" w:eastAsia="微软雅黑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</w:rPr>
        <w:t>　　</w:t>
      </w:r>
      <w:r>
        <w:rPr>
          <w:rFonts w:ascii="Times New Roman" w:hAnsi="Times New Roman" w:cs="Times New Roman"/>
          <w:color w:val="323232"/>
        </w:rPr>
        <w:t>- The 30</w:t>
      </w:r>
      <w:r>
        <w:rPr>
          <w:rFonts w:ascii="Times New Roman" w:hAnsi="Times New Roman" w:cs="Times New Roman"/>
          <w:color w:val="323232"/>
          <w:vertAlign w:val="superscript"/>
        </w:rPr>
        <w:t>th</w:t>
      </w:r>
      <w:r>
        <w:rPr>
          <w:rFonts w:ascii="Times New Roman" w:hAnsi="Times New Roman" w:cs="Times New Roman"/>
          <w:color w:val="323232"/>
        </w:rPr>
        <w:t xml:space="preserve"> Stony Brook International Conference on Game Theory 2019.7</w:t>
      </w:r>
    </w:p>
    <w:p>
      <w:pPr>
        <w:pStyle w:val="2"/>
        <w:shd w:val="clear" w:color="auto" w:fill="FFFFFF"/>
        <w:spacing w:before="0" w:beforeAutospacing="0" w:after="0" w:afterAutospacing="0"/>
        <w:ind w:left="720" w:hanging="720" w:hangingChars="300"/>
        <w:rPr>
          <w:rFonts w:ascii="Times New Roman" w:hAnsi="Times New Roman" w:eastAsia="微软雅黑" w:cs="Times New Roman"/>
          <w:color w:val="323232"/>
        </w:rPr>
      </w:pPr>
      <w:r>
        <w:rPr>
          <w:rFonts w:ascii="Times New Roman" w:hAnsi="Times New Roman" w:eastAsia="微软雅黑" w:cs="Times New Roman"/>
          <w:color w:val="323232"/>
        </w:rPr>
        <w:t>　　</w:t>
      </w: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ascii="Times New Roman" w:hAnsi="Times New Roman" w:cs="Times New Roman"/>
        </w:rPr>
        <w:t>The 11th Annual Conference of the Israeli Chapter of the Game Theory Society</w:t>
      </w:r>
      <w:r>
        <w:rPr>
          <w:rFonts w:ascii="Times New Roman" w:hAnsi="Times New Roman" w:cs="Times New Roman"/>
          <w:color w:val="323232"/>
        </w:rPr>
        <w:t>，2019.5</w:t>
      </w:r>
    </w:p>
    <w:p>
      <w:pPr>
        <w:pStyle w:val="2"/>
        <w:shd w:val="clear" w:color="auto" w:fill="FFFFFF"/>
        <w:spacing w:before="0" w:beforeAutospacing="0" w:after="0" w:afterAutospacing="0"/>
        <w:ind w:firstLine="480" w:firstLineChars="2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Tel Aviv University, School of Economics，2018.11</w:t>
      </w:r>
    </w:p>
    <w:p>
      <w:pPr>
        <w:pStyle w:val="2"/>
        <w:shd w:val="clear" w:color="auto" w:fill="FFFFFF"/>
        <w:spacing w:before="0" w:beforeAutospacing="0" w:after="0" w:afterAutospacing="0"/>
        <w:ind w:firstLine="480" w:firstLineChars="20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- Tel Aviv University, School of Mathematical Sciences，2018.10</w:t>
      </w:r>
    </w:p>
    <w:p>
      <w:pPr>
        <w:pStyle w:val="2"/>
        <w:shd w:val="clear" w:color="auto" w:fill="FFFFFF"/>
        <w:spacing w:before="0" w:beforeAutospacing="0" w:after="0" w:afterAutospacing="0"/>
        <w:ind w:left="660" w:leftChars="200" w:hanging="240" w:hangingChars="100"/>
        <w:rPr>
          <w:rFonts w:ascii="Times New Roman" w:hAnsi="Times New Roman" w:eastAsia="微软雅黑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 xml:space="preserve">- </w:t>
      </w:r>
      <w:r>
        <w:rPr>
          <w:rFonts w:ascii="Times New Roman" w:hAnsi="Times New Roman" w:cs="Times New Roman"/>
        </w:rPr>
        <w:t>The 10th Annual Conference of the Israeli Chapter of the Game Theory Society</w:t>
      </w:r>
      <w:r>
        <w:rPr>
          <w:rFonts w:ascii="Times New Roman" w:hAnsi="Times New Roman" w:cs="Times New Roman"/>
          <w:color w:val="323232"/>
        </w:rPr>
        <w:t>，2018.5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232"/>
        </w:rPr>
      </w:pP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323232"/>
        </w:rPr>
      </w:pPr>
      <w:r>
        <w:rPr>
          <w:rFonts w:ascii="Times New Roman" w:hAnsi="Times New Roman" w:cs="Times New Roman"/>
          <w:color w:val="323232"/>
        </w:rPr>
        <w:t>Referee Services</w:t>
      </w:r>
    </w:p>
    <w:p>
      <w:pPr>
        <w:pStyle w:val="2"/>
        <w:shd w:val="clear" w:color="auto" w:fill="FFFFFF"/>
        <w:spacing w:before="0" w:beforeAutospacing="0" w:after="0" w:afterAutospacing="0"/>
        <w:ind w:left="420" w:leftChars="20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 xml:space="preserve">American Economic Review: Insights, Journal of Economic Behavior and Organization, International Journal of Game Theory, The B.E. Journal of Theoretical Economics 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cs="Times New Roman"/>
          <w:color w:val="323232"/>
        </w:rPr>
        <w:t>Honors and Awards</w:t>
      </w:r>
    </w:p>
    <w:p>
      <w:pPr>
        <w:pStyle w:val="2"/>
        <w:shd w:val="clear" w:color="auto" w:fill="FFFFFF"/>
        <w:spacing w:before="0" w:beforeAutospacing="0" w:after="0" w:afterAutospacing="0"/>
        <w:rPr>
          <w:rFonts w:ascii="Times New Roman" w:hAnsi="Times New Roman" w:eastAsia="微软雅黑" w:cs="Times New Roman"/>
          <w:color w:val="323232"/>
          <w:sz w:val="20"/>
          <w:szCs w:val="20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“Shuangchuang Doctors Project”of Jiangsu Province, 2020</w:t>
      </w:r>
    </w:p>
    <w:p>
      <w:pPr>
        <w:pStyle w:val="2"/>
        <w:shd w:val="clear" w:color="auto" w:fill="FFFFFF"/>
        <w:spacing w:before="0" w:beforeAutospacing="0" w:after="0" w:afterAutospacing="0"/>
        <w:ind w:left="700" w:hanging="700" w:hangingChars="350"/>
        <w:rPr>
          <w:rFonts w:ascii="Times New Roman" w:hAnsi="Times New Roman" w:cs="Times New Roman"/>
        </w:rPr>
      </w:pPr>
      <w:r>
        <w:rPr>
          <w:rFonts w:ascii="Times New Roman" w:hAnsi="Times New Roman" w:eastAsia="微软雅黑" w:cs="Times New Roman"/>
          <w:color w:val="323232"/>
          <w:sz w:val="20"/>
          <w:szCs w:val="20"/>
        </w:rPr>
        <w:t>　　</w:t>
      </w:r>
      <w:r>
        <w:rPr>
          <w:rFonts w:ascii="Times New Roman" w:hAnsi="Times New Roman" w:cs="Times New Roman"/>
          <w:color w:val="323232"/>
        </w:rPr>
        <w:t>- “Excellence in Refereeing Award”, American Journal of Economics: Insights, 2020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Sun-ExtA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CA"/>
    <w:rsid w:val="001801CB"/>
    <w:rsid w:val="001A760D"/>
    <w:rsid w:val="002B28E7"/>
    <w:rsid w:val="00320598"/>
    <w:rsid w:val="00363DF6"/>
    <w:rsid w:val="003809B7"/>
    <w:rsid w:val="004210CA"/>
    <w:rsid w:val="0047194A"/>
    <w:rsid w:val="004B2E17"/>
    <w:rsid w:val="005009EC"/>
    <w:rsid w:val="00593335"/>
    <w:rsid w:val="006862F8"/>
    <w:rsid w:val="00731C75"/>
    <w:rsid w:val="00765740"/>
    <w:rsid w:val="009E11B0"/>
    <w:rsid w:val="009E3FD7"/>
    <w:rsid w:val="009F2AB8"/>
    <w:rsid w:val="00BF0222"/>
    <w:rsid w:val="00CD1808"/>
    <w:rsid w:val="00E26EFF"/>
    <w:rsid w:val="00E50145"/>
    <w:rsid w:val="00E824CD"/>
    <w:rsid w:val="00E851F2"/>
    <w:rsid w:val="00EB0111"/>
    <w:rsid w:val="00EB0CE5"/>
    <w:rsid w:val="00F12E10"/>
    <w:rsid w:val="00F274A1"/>
    <w:rsid w:val="00F85277"/>
    <w:rsid w:val="00FB4445"/>
    <w:rsid w:val="00FE6003"/>
    <w:rsid w:val="1BC4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748</Words>
  <Characters>4265</Characters>
  <Lines>35</Lines>
  <Paragraphs>10</Paragraphs>
  <TotalTime>125</TotalTime>
  <ScaleCrop>false</ScaleCrop>
  <LinksUpToDate>false</LinksUpToDate>
  <CharactersWithSpaces>5003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2022-09-13T05:23:00Z</dcterms:created>
  <dc:creator>Tao Wang</dc:creator>
  <cp:lastModifiedBy>real_bmddddd~</cp:lastModifiedBy>
  <dcterms:modified xsi:type="dcterms:W3CDTF">2023-11-27T15:34:08Z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a33ced1bb9884ba250a0d162de7988f8e12b8392325313c59a393e0bc6736e89</vt:lpwstr>
  </property>
  <property fmtid="{D5CDD505-2E9C-101B-9397-08002B2CF9AE}" pid="3" name="KSOProductBuildVer">
    <vt:lpwstr>2052-12.1.0.15712</vt:lpwstr>
  </property>
  <property fmtid="{D5CDD505-2E9C-101B-9397-08002B2CF9AE}" pid="4" name="ICV">
    <vt:lpwstr>9626286AD29F403B98CFB6FC601409C2_13</vt:lpwstr>
  </property>
</Properties>
</file>