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AFC6F">
      <w:pPr>
        <w:jc w:val="center"/>
        <w:rPr>
          <w:rFonts w:ascii="楷体" w:hAnsi="楷体" w:eastAsia="楷体"/>
          <w:b/>
          <w:sz w:val="36"/>
        </w:rPr>
      </w:pPr>
      <w:bookmarkStart w:id="0" w:name="_GoBack"/>
      <w:bookmarkEnd w:id="0"/>
      <w:r>
        <w:rPr>
          <w:rFonts w:ascii="楷体" w:hAnsi="楷体" w:eastAsia="楷体"/>
          <w:b/>
          <w:sz w:val="36"/>
        </w:rPr>
        <w:t xml:space="preserve">Dr. </w:t>
      </w:r>
      <w:r>
        <w:rPr>
          <w:rFonts w:hint="eastAsia" w:ascii="楷体" w:hAnsi="楷体" w:eastAsia="楷体"/>
          <w:b/>
          <w:sz w:val="36"/>
        </w:rPr>
        <w:t>Z</w:t>
      </w:r>
      <w:r>
        <w:rPr>
          <w:rFonts w:ascii="楷体" w:hAnsi="楷体" w:eastAsia="楷体"/>
          <w:b/>
          <w:sz w:val="36"/>
        </w:rPr>
        <w:t>ongye Huang</w:t>
      </w:r>
    </w:p>
    <w:p w14:paraId="28A2FFEC">
      <w:pPr>
        <w:jc w:val="center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Associate Professor with Tenure</w:t>
      </w:r>
    </w:p>
    <w:p w14:paraId="1040D329"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I</w:t>
      </w:r>
      <w:r>
        <w:rPr>
          <w:rFonts w:ascii="楷体" w:hAnsi="楷体" w:eastAsia="楷体"/>
          <w:sz w:val="24"/>
        </w:rPr>
        <w:t>nternational School of Economics and Management</w:t>
      </w:r>
    </w:p>
    <w:p w14:paraId="21F177E1"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C</w:t>
      </w:r>
      <w:r>
        <w:rPr>
          <w:rFonts w:ascii="楷体" w:hAnsi="楷体" w:eastAsia="楷体"/>
          <w:sz w:val="24"/>
        </w:rPr>
        <w:t>apital University of Economics and Business</w:t>
      </w:r>
    </w:p>
    <w:p w14:paraId="4790BE1E">
      <w:pPr>
        <w:jc w:val="center"/>
        <w:rPr>
          <w:rFonts w:ascii="楷体" w:hAnsi="楷体" w:eastAsia="楷体"/>
          <w:sz w:val="22"/>
        </w:rPr>
      </w:pPr>
      <w:r>
        <w:rPr>
          <w:rFonts w:hint="eastAsia" w:ascii="楷体" w:hAnsi="楷体" w:eastAsia="楷体"/>
          <w:sz w:val="24"/>
        </w:rPr>
        <w:t>E</w:t>
      </w:r>
      <w:r>
        <w:rPr>
          <w:rFonts w:ascii="楷体" w:hAnsi="楷体" w:eastAsia="楷体"/>
          <w:sz w:val="24"/>
        </w:rPr>
        <w:t>mail</w:t>
      </w:r>
      <w:r>
        <w:rPr>
          <w:rFonts w:hint="eastAsia" w:ascii="楷体" w:hAnsi="楷体" w:eastAsia="楷体"/>
          <w:sz w:val="24"/>
        </w:rPr>
        <w:t>：</w:t>
      </w:r>
      <w:r>
        <w:fldChar w:fldCharType="begin"/>
      </w:r>
      <w:r>
        <w:instrText xml:space="preserve"> HYPERLINK "mailto:zongyeh@163.com" </w:instrText>
      </w:r>
      <w:r>
        <w:fldChar w:fldCharType="separate"/>
      </w:r>
      <w:r>
        <w:rPr>
          <w:rStyle w:val="10"/>
          <w:rFonts w:hint="eastAsia" w:ascii="楷体" w:hAnsi="楷体" w:eastAsia="楷体"/>
          <w:sz w:val="24"/>
        </w:rPr>
        <w:t>zongyeh</w:t>
      </w:r>
      <w:r>
        <w:rPr>
          <w:rStyle w:val="10"/>
          <w:rFonts w:ascii="楷体" w:hAnsi="楷体" w:eastAsia="楷体"/>
          <w:sz w:val="24"/>
        </w:rPr>
        <w:t>@163.com</w:t>
      </w:r>
      <w:r>
        <w:rPr>
          <w:rStyle w:val="10"/>
          <w:rFonts w:ascii="楷体" w:hAnsi="楷体" w:eastAsia="楷体"/>
          <w:sz w:val="24"/>
        </w:rPr>
        <w:fldChar w:fldCharType="end"/>
      </w:r>
      <w:r>
        <w:rPr>
          <w:rFonts w:ascii="楷体" w:hAnsi="楷体" w:eastAsia="楷体"/>
          <w:sz w:val="24"/>
        </w:rPr>
        <w:t xml:space="preserve"> </w:t>
      </w:r>
      <w:r>
        <w:rPr>
          <w:rFonts w:hint="eastAsia" w:ascii="楷体" w:hAnsi="楷体" w:eastAsia="楷体"/>
          <w:sz w:val="24"/>
        </w:rPr>
        <w:t>T</w:t>
      </w:r>
      <w:r>
        <w:rPr>
          <w:rFonts w:ascii="楷体" w:hAnsi="楷体" w:eastAsia="楷体"/>
          <w:sz w:val="24"/>
        </w:rPr>
        <w:t>el</w:t>
      </w:r>
      <w:r>
        <w:rPr>
          <w:rFonts w:hint="eastAsia" w:ascii="楷体" w:hAnsi="楷体" w:eastAsia="楷体"/>
          <w:sz w:val="24"/>
        </w:rPr>
        <w:t>：13693000150</w:t>
      </w:r>
    </w:p>
    <w:p w14:paraId="16DA5466">
      <w:pPr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E</w:t>
      </w:r>
      <w:r>
        <w:rPr>
          <w:rFonts w:ascii="楷体" w:hAnsi="楷体" w:eastAsia="楷体"/>
          <w:b/>
          <w:sz w:val="28"/>
        </w:rPr>
        <w:t>ducation</w:t>
      </w:r>
    </w:p>
    <w:p w14:paraId="50E49C2E">
      <w:pPr>
        <w:rPr>
          <w:rFonts w:ascii="楷体" w:hAnsi="楷体" w:eastAsia="楷体" w:cs="Arial"/>
          <w:bCs/>
          <w:color w:val="000000"/>
          <w:kern w:val="0"/>
          <w:sz w:val="24"/>
          <w:szCs w:val="21"/>
        </w:rPr>
      </w:pPr>
      <w:r>
        <w:rPr>
          <w:rFonts w:ascii="楷体" w:hAnsi="楷体" w:eastAsia="楷体" w:cs="Arial"/>
          <w:b/>
          <w:bCs/>
          <w:color w:val="000000"/>
          <w:kern w:val="0"/>
          <w:sz w:val="24"/>
          <w:szCs w:val="21"/>
        </w:rPr>
        <w:tab/>
      </w:r>
      <w:r>
        <w:rPr>
          <w:rFonts w:ascii="楷体" w:hAnsi="楷体" w:eastAsia="楷体" w:cs="Arial"/>
          <w:bCs/>
          <w:color w:val="000000"/>
          <w:kern w:val="0"/>
          <w:sz w:val="24"/>
          <w:szCs w:val="21"/>
        </w:rPr>
        <w:t xml:space="preserve">Ph.D. in Economics, </w:t>
      </w:r>
      <w:r>
        <w:rPr>
          <w:rFonts w:hint="eastAsia" w:ascii="楷体" w:hAnsi="楷体" w:eastAsia="楷体" w:cs="Arial"/>
          <w:bCs/>
          <w:color w:val="000000"/>
          <w:kern w:val="0"/>
          <w:sz w:val="24"/>
          <w:szCs w:val="21"/>
        </w:rPr>
        <w:t>M</w:t>
      </w:r>
      <w:r>
        <w:rPr>
          <w:rFonts w:ascii="楷体" w:hAnsi="楷体" w:eastAsia="楷体" w:cs="Arial"/>
          <w:bCs/>
          <w:color w:val="000000"/>
          <w:kern w:val="0"/>
          <w:sz w:val="24"/>
          <w:szCs w:val="21"/>
        </w:rPr>
        <w:t>cGill University</w:t>
      </w:r>
    </w:p>
    <w:p w14:paraId="6D48635B">
      <w:pPr>
        <w:rPr>
          <w:rFonts w:ascii="楷体" w:hAnsi="楷体" w:eastAsia="楷体" w:cs="Arial"/>
          <w:bCs/>
          <w:color w:val="000000"/>
          <w:kern w:val="0"/>
          <w:sz w:val="24"/>
          <w:szCs w:val="21"/>
        </w:rPr>
      </w:pPr>
      <w:r>
        <w:rPr>
          <w:rFonts w:ascii="楷体" w:hAnsi="楷体" w:eastAsia="楷体" w:cs="Arial"/>
          <w:bCs/>
          <w:color w:val="000000"/>
          <w:kern w:val="0"/>
          <w:sz w:val="24"/>
          <w:szCs w:val="21"/>
        </w:rPr>
        <w:tab/>
      </w:r>
      <w:r>
        <w:rPr>
          <w:rFonts w:ascii="楷体" w:hAnsi="楷体" w:eastAsia="楷体" w:cs="Arial"/>
          <w:bCs/>
          <w:color w:val="000000"/>
          <w:kern w:val="0"/>
          <w:sz w:val="24"/>
          <w:szCs w:val="21"/>
        </w:rPr>
        <w:t>M.A. in Economics, York University</w:t>
      </w:r>
    </w:p>
    <w:p w14:paraId="0D188150">
      <w:pPr>
        <w:rPr>
          <w:rFonts w:ascii="楷体" w:hAnsi="楷体" w:eastAsia="楷体" w:cs="Arial"/>
          <w:bCs/>
          <w:color w:val="000000"/>
          <w:kern w:val="0"/>
          <w:sz w:val="24"/>
          <w:szCs w:val="21"/>
        </w:rPr>
      </w:pPr>
      <w:r>
        <w:rPr>
          <w:rFonts w:ascii="楷体" w:hAnsi="楷体" w:eastAsia="楷体" w:cs="Arial"/>
          <w:bCs/>
          <w:color w:val="000000"/>
          <w:kern w:val="0"/>
          <w:sz w:val="24"/>
          <w:szCs w:val="21"/>
        </w:rPr>
        <w:tab/>
      </w:r>
      <w:r>
        <w:rPr>
          <w:rFonts w:ascii="楷体" w:hAnsi="楷体" w:eastAsia="楷体" w:cs="Arial"/>
          <w:bCs/>
          <w:color w:val="000000"/>
          <w:kern w:val="0"/>
          <w:sz w:val="24"/>
          <w:szCs w:val="21"/>
        </w:rPr>
        <w:t>B.S. in Statistics and B.A.in Economics, Peking University</w:t>
      </w:r>
    </w:p>
    <w:p w14:paraId="0025993B">
      <w:pPr>
        <w:rPr>
          <w:rFonts w:ascii="楷体" w:hAnsi="楷体" w:eastAsia="楷体"/>
          <w:b/>
          <w:sz w:val="24"/>
        </w:rPr>
      </w:pPr>
    </w:p>
    <w:p w14:paraId="3D7424A1">
      <w:pPr>
        <w:rPr>
          <w:rFonts w:ascii="楷体" w:hAnsi="楷体" w:eastAsia="楷体"/>
          <w:b/>
          <w:sz w:val="28"/>
        </w:rPr>
      </w:pPr>
      <w:r>
        <w:rPr>
          <w:rFonts w:ascii="楷体" w:hAnsi="楷体" w:eastAsia="楷体"/>
          <w:b/>
          <w:sz w:val="28"/>
        </w:rPr>
        <w:t>Academic Positions</w:t>
      </w:r>
    </w:p>
    <w:p w14:paraId="2BAE172C">
      <w:pPr>
        <w:pStyle w:val="11"/>
        <w:numPr>
          <w:ilvl w:val="0"/>
          <w:numId w:val="1"/>
        </w:numPr>
        <w:ind w:firstLineChars="0"/>
        <w:rPr>
          <w:rFonts w:ascii="楷体" w:hAnsi="楷体" w:eastAsia="楷体" w:cs="Arial"/>
          <w:bCs/>
          <w:color w:val="000000"/>
          <w:kern w:val="0"/>
          <w:sz w:val="22"/>
          <w:szCs w:val="21"/>
        </w:rPr>
      </w:pPr>
      <w:r>
        <w:rPr>
          <w:rFonts w:ascii="楷体" w:hAnsi="楷体" w:eastAsia="楷体" w:cs="Arial"/>
          <w:bCs/>
          <w:color w:val="000000"/>
          <w:kern w:val="0"/>
          <w:sz w:val="22"/>
          <w:szCs w:val="21"/>
        </w:rPr>
        <w:t>2018</w:t>
      </w:r>
      <w:r>
        <w:rPr>
          <w:rFonts w:hint="eastAsia" w:ascii="楷体" w:hAnsi="楷体" w:eastAsia="楷体" w:cs="Arial"/>
          <w:bCs/>
          <w:color w:val="000000"/>
          <w:kern w:val="0"/>
          <w:sz w:val="22"/>
          <w:szCs w:val="21"/>
        </w:rPr>
        <w:t>.</w:t>
      </w:r>
      <w:r>
        <w:rPr>
          <w:rFonts w:ascii="楷体" w:hAnsi="楷体" w:eastAsia="楷体" w:cs="Arial"/>
          <w:bCs/>
          <w:color w:val="000000"/>
          <w:kern w:val="0"/>
          <w:sz w:val="22"/>
          <w:szCs w:val="21"/>
        </w:rPr>
        <w:t>7 to present, International School of Economics and Management, Capital University of Economics and Business, Associate Professor with Tenure.</w:t>
      </w:r>
    </w:p>
    <w:p w14:paraId="50BBBD50">
      <w:pPr>
        <w:pStyle w:val="11"/>
        <w:numPr>
          <w:ilvl w:val="0"/>
          <w:numId w:val="1"/>
        </w:numPr>
        <w:ind w:firstLineChars="0"/>
        <w:rPr>
          <w:rFonts w:ascii="楷体" w:hAnsi="楷体" w:eastAsia="楷体" w:cs="Arial"/>
          <w:bCs/>
          <w:color w:val="000000"/>
          <w:kern w:val="0"/>
          <w:sz w:val="22"/>
          <w:szCs w:val="21"/>
        </w:rPr>
      </w:pPr>
      <w:r>
        <w:rPr>
          <w:rFonts w:ascii="楷体" w:hAnsi="楷体" w:eastAsia="楷体" w:cs="Arial"/>
          <w:bCs/>
          <w:color w:val="000000"/>
          <w:kern w:val="0"/>
          <w:sz w:val="22"/>
          <w:szCs w:val="21"/>
        </w:rPr>
        <w:t>2017.12 to 2018.7, International School of Economics and Management, Capital University of Economics and Business, Associate Professor.</w:t>
      </w:r>
    </w:p>
    <w:p w14:paraId="4D5A8718">
      <w:pPr>
        <w:pStyle w:val="11"/>
        <w:numPr>
          <w:ilvl w:val="0"/>
          <w:numId w:val="1"/>
        </w:numPr>
        <w:ind w:firstLineChars="0"/>
        <w:rPr>
          <w:rFonts w:ascii="楷体" w:hAnsi="楷体" w:eastAsia="楷体" w:cs="Arial"/>
          <w:bCs/>
          <w:color w:val="000000"/>
          <w:kern w:val="0"/>
          <w:sz w:val="22"/>
          <w:szCs w:val="21"/>
        </w:rPr>
      </w:pPr>
      <w:r>
        <w:rPr>
          <w:rFonts w:ascii="楷体" w:hAnsi="楷体" w:eastAsia="楷体" w:cs="Arial"/>
          <w:bCs/>
          <w:color w:val="000000"/>
          <w:kern w:val="0"/>
          <w:sz w:val="22"/>
          <w:szCs w:val="21"/>
        </w:rPr>
        <w:t>2013.9 to 2017.12, International School of Economics and Management, Capital University of Economics and Business, Assistant Professor.</w:t>
      </w:r>
    </w:p>
    <w:p w14:paraId="24FD862D">
      <w:pPr>
        <w:rPr>
          <w:rFonts w:ascii="楷体" w:hAnsi="楷体" w:eastAsia="楷体"/>
          <w:b/>
          <w:sz w:val="24"/>
        </w:rPr>
      </w:pPr>
    </w:p>
    <w:p w14:paraId="2D1139C0">
      <w:pPr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A</w:t>
      </w:r>
      <w:r>
        <w:rPr>
          <w:rFonts w:ascii="楷体" w:hAnsi="楷体" w:eastAsia="楷体"/>
          <w:b/>
          <w:sz w:val="24"/>
        </w:rPr>
        <w:t>reas of Interest</w:t>
      </w:r>
    </w:p>
    <w:p w14:paraId="08E14695">
      <w:pPr>
        <w:rPr>
          <w:rFonts w:ascii="楷体" w:hAnsi="楷体" w:eastAsia="楷体"/>
          <w:sz w:val="24"/>
        </w:rPr>
      </w:pPr>
      <w:r>
        <w:rPr>
          <w:rFonts w:ascii="楷体" w:hAnsi="楷体" w:eastAsia="楷体"/>
          <w:b/>
          <w:sz w:val="24"/>
        </w:rPr>
        <w:tab/>
      </w:r>
      <w:r>
        <w:rPr>
          <w:rFonts w:ascii="楷体" w:hAnsi="楷体" w:eastAsia="楷体"/>
          <w:sz w:val="24"/>
        </w:rPr>
        <w:t>Economic Growth, Structural Change, Labor Migration.</w:t>
      </w:r>
    </w:p>
    <w:p w14:paraId="455D6EB6">
      <w:pPr>
        <w:rPr>
          <w:rFonts w:ascii="楷体" w:hAnsi="楷体" w:eastAsia="楷体"/>
          <w:sz w:val="24"/>
        </w:rPr>
      </w:pPr>
    </w:p>
    <w:p w14:paraId="2C6D18E1">
      <w:pPr>
        <w:rPr>
          <w:rFonts w:ascii="楷体" w:hAnsi="楷体" w:eastAsia="楷体"/>
          <w:sz w:val="24"/>
        </w:rPr>
      </w:pPr>
      <w:r>
        <w:rPr>
          <w:rFonts w:ascii="楷体" w:hAnsi="楷体" w:eastAsia="楷体"/>
          <w:b/>
          <w:sz w:val="24"/>
        </w:rPr>
        <w:t>Journal Articles</w:t>
      </w:r>
    </w:p>
    <w:p w14:paraId="706044A1">
      <w:pPr>
        <w:pStyle w:val="11"/>
        <w:widowControl/>
        <w:numPr>
          <w:ilvl w:val="0"/>
          <w:numId w:val="2"/>
        </w:numPr>
        <w:ind w:firstLineChars="0"/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 xml:space="preserve">You, Yu, Xiaoying Hu, </w:t>
      </w:r>
      <w:r>
        <w:rPr>
          <w:rFonts w:ascii="Times New Roman" w:hAnsi="Times New Roman" w:eastAsia="楷体" w:cs="Times New Roman"/>
          <w:b/>
          <w:color w:val="000000"/>
          <w:kern w:val="0"/>
          <w:sz w:val="24"/>
          <w:szCs w:val="21"/>
        </w:rPr>
        <w:t>Zongye Huang*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 xml:space="preserve">, 2024, Macroprudential policies, capital controls, and income inequality, </w:t>
      </w:r>
      <w:r>
        <w:rPr>
          <w:rFonts w:ascii="Times New Roman" w:hAnsi="Times New Roman" w:eastAsia="楷体" w:cs="Times New Roman"/>
          <w:i/>
          <w:color w:val="000000"/>
          <w:kern w:val="0"/>
          <w:sz w:val="24"/>
          <w:szCs w:val="21"/>
        </w:rPr>
        <w:t>Review of International Economics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 xml:space="preserve">, 32(4), 1824-1867. </w:t>
      </w:r>
    </w:p>
    <w:p w14:paraId="3835CCF9">
      <w:pPr>
        <w:pStyle w:val="11"/>
        <w:widowControl/>
        <w:numPr>
          <w:ilvl w:val="0"/>
          <w:numId w:val="2"/>
        </w:numPr>
        <w:ind w:firstLineChars="0"/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 xml:space="preserve">Zhao, Jingjing, </w:t>
      </w:r>
      <w:r>
        <w:rPr>
          <w:rFonts w:ascii="Times New Roman" w:hAnsi="Times New Roman" w:eastAsia="楷体" w:cs="Times New Roman"/>
          <w:b/>
          <w:color w:val="000000"/>
          <w:kern w:val="0"/>
          <w:sz w:val="24"/>
          <w:szCs w:val="21"/>
        </w:rPr>
        <w:t>Zongye Huang*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 xml:space="preserve">, 2024, Mobile payments and crime: evidence from China, </w:t>
      </w:r>
      <w:r>
        <w:rPr>
          <w:rFonts w:ascii="Times New Roman" w:hAnsi="Times New Roman" w:eastAsia="楷体" w:cs="Times New Roman"/>
          <w:i/>
          <w:color w:val="000000"/>
          <w:kern w:val="0"/>
          <w:sz w:val="24"/>
          <w:szCs w:val="21"/>
        </w:rPr>
        <w:t>Applied Economics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>, 56:7, 765-778.</w:t>
      </w:r>
    </w:p>
    <w:p w14:paraId="0305494C">
      <w:pPr>
        <w:pStyle w:val="11"/>
        <w:widowControl/>
        <w:numPr>
          <w:ilvl w:val="0"/>
          <w:numId w:val="2"/>
        </w:numPr>
        <w:ind w:firstLineChars="0"/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>You, Yu, Fangzheng Liu</w:t>
      </w:r>
      <w:r>
        <w:rPr>
          <w:rFonts w:hint="eastAsia" w:ascii="Times New Roman" w:hAnsi="Times New Roman" w:eastAsia="楷体" w:cs="Times New Roman"/>
          <w:color w:val="000000"/>
          <w:kern w:val="0"/>
          <w:sz w:val="24"/>
          <w:szCs w:val="21"/>
        </w:rPr>
        <w:t>,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 xml:space="preserve"> </w:t>
      </w:r>
      <w:r>
        <w:rPr>
          <w:rFonts w:ascii="Times New Roman" w:hAnsi="Times New Roman" w:eastAsia="楷体" w:cs="Times New Roman"/>
          <w:b/>
          <w:color w:val="000000"/>
          <w:kern w:val="0"/>
          <w:sz w:val="24"/>
          <w:szCs w:val="21"/>
        </w:rPr>
        <w:t>Zongye Huang*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>，2022，“Macroprudential Policy and Economic Growth” (Chinese)，</w:t>
      </w:r>
      <w:r>
        <w:rPr>
          <w:rFonts w:ascii="Times New Roman" w:hAnsi="Times New Roman" w:eastAsia="楷体" w:cs="Times New Roman"/>
          <w:i/>
          <w:color w:val="000000"/>
          <w:kern w:val="0"/>
          <w:sz w:val="24"/>
          <w:szCs w:val="21"/>
        </w:rPr>
        <w:t>Economic Perspectives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>，9，51-70。</w:t>
      </w:r>
    </w:p>
    <w:p w14:paraId="7CD99E1B">
      <w:pPr>
        <w:pStyle w:val="11"/>
        <w:widowControl/>
        <w:numPr>
          <w:ilvl w:val="0"/>
          <w:numId w:val="2"/>
        </w:numPr>
        <w:ind w:firstLineChars="0"/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楷体" w:cs="Times New Roman"/>
          <w:b/>
          <w:color w:val="000000"/>
          <w:kern w:val="0"/>
          <w:sz w:val="24"/>
          <w:szCs w:val="21"/>
        </w:rPr>
        <w:t>Huang, Zongye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 xml:space="preserve">, Jingjing Zhao*, 2022, “How to Enjoy Equal Old Age? Pension and Urban-rural Income Gap of the Elders” (Chinese), </w:t>
      </w:r>
      <w:r>
        <w:rPr>
          <w:rFonts w:ascii="Times New Roman" w:hAnsi="Times New Roman" w:eastAsia="楷体" w:cs="Times New Roman"/>
          <w:i/>
          <w:color w:val="000000"/>
          <w:kern w:val="0"/>
          <w:sz w:val="24"/>
          <w:szCs w:val="21"/>
        </w:rPr>
        <w:t>Population &amp; Economics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>, 2, 74-86.</w:t>
      </w:r>
    </w:p>
    <w:p w14:paraId="4393662D">
      <w:pPr>
        <w:pStyle w:val="11"/>
        <w:widowControl/>
        <w:numPr>
          <w:ilvl w:val="0"/>
          <w:numId w:val="2"/>
        </w:numPr>
        <w:ind w:firstLineChars="0"/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楷体" w:cs="Times New Roman"/>
          <w:b/>
          <w:color w:val="000000"/>
          <w:kern w:val="0"/>
          <w:sz w:val="24"/>
          <w:szCs w:val="21"/>
        </w:rPr>
        <w:t>Huang, Zongye*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 xml:space="preserve">, Jing Yang, 2020, “The Impact of Dialect on Inter-Provincial Migration in China” (Chinese), </w:t>
      </w:r>
      <w:r>
        <w:rPr>
          <w:rFonts w:ascii="Times New Roman" w:hAnsi="Times New Roman" w:eastAsia="楷体" w:cs="Times New Roman"/>
          <w:i/>
          <w:color w:val="000000"/>
          <w:kern w:val="0"/>
          <w:sz w:val="24"/>
          <w:szCs w:val="21"/>
        </w:rPr>
        <w:t>Population Research</w:t>
      </w:r>
      <w:r>
        <w:rPr>
          <w:rFonts w:hint="eastAsia" w:ascii="Times New Roman" w:hAnsi="Times New Roman" w:eastAsia="楷体" w:cs="Times New Roman"/>
          <w:color w:val="000000"/>
          <w:kern w:val="0"/>
          <w:sz w:val="24"/>
          <w:szCs w:val="21"/>
        </w:rPr>
        <w:t>,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 xml:space="preserve"> 44 (4): 89-101.</w:t>
      </w:r>
    </w:p>
    <w:p w14:paraId="08C39A34">
      <w:pPr>
        <w:pStyle w:val="11"/>
        <w:widowControl/>
        <w:numPr>
          <w:ilvl w:val="0"/>
          <w:numId w:val="2"/>
        </w:numPr>
        <w:ind w:leftChars="200" w:firstLineChars="0"/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楷体" w:cs="Times New Roman"/>
          <w:b/>
          <w:color w:val="000000"/>
          <w:kern w:val="0"/>
          <w:sz w:val="24"/>
          <w:szCs w:val="21"/>
        </w:rPr>
        <w:t>Huang, Zongye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 xml:space="preserve">, Yu You*, 2019, “How Does Capital Control Spur Economic Growth?” (Chinese), </w:t>
      </w:r>
      <w:r>
        <w:rPr>
          <w:rFonts w:ascii="Times New Roman" w:hAnsi="Times New Roman" w:eastAsia="楷体" w:cs="Times New Roman"/>
          <w:i/>
          <w:color w:val="000000"/>
          <w:kern w:val="0"/>
          <w:sz w:val="24"/>
          <w:szCs w:val="21"/>
        </w:rPr>
        <w:t>World Economy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>, 42(4), 1234-1258.</w:t>
      </w:r>
    </w:p>
    <w:p w14:paraId="52FF65CD">
      <w:pPr>
        <w:pStyle w:val="11"/>
        <w:widowControl/>
        <w:numPr>
          <w:ilvl w:val="0"/>
          <w:numId w:val="2"/>
        </w:numPr>
        <w:ind w:leftChars="200" w:firstLineChars="0"/>
        <w:jc w:val="left"/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>Guo, Guangzhen，Ruiguo Liu，</w:t>
      </w:r>
      <w:r>
        <w:rPr>
          <w:rFonts w:ascii="Times New Roman" w:hAnsi="Times New Roman" w:eastAsia="楷体" w:cs="Times New Roman"/>
          <w:b/>
          <w:color w:val="000000"/>
          <w:kern w:val="0"/>
          <w:sz w:val="24"/>
          <w:szCs w:val="21"/>
        </w:rPr>
        <w:t>Zongye Huang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 xml:space="preserve">*，2019，“Car on the Road, An Economic Growth Model of Road Infrastructure’s Effect on Consumption and Economic Growth” (Chinese), </w:t>
      </w:r>
      <w:r>
        <w:rPr>
          <w:rFonts w:ascii="Times New Roman" w:hAnsi="Times New Roman" w:eastAsia="楷体" w:cs="Times New Roman"/>
          <w:i/>
          <w:color w:val="000000"/>
          <w:kern w:val="0"/>
          <w:sz w:val="24"/>
          <w:szCs w:val="21"/>
        </w:rPr>
        <w:t>Economic Research Journal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>，54(3)，166-180.</w:t>
      </w:r>
    </w:p>
    <w:p w14:paraId="2AF14A0F">
      <w:pPr>
        <w:pStyle w:val="11"/>
        <w:widowControl/>
        <w:numPr>
          <w:ilvl w:val="0"/>
          <w:numId w:val="2"/>
        </w:numPr>
        <w:ind w:leftChars="200" w:firstLineChars="0"/>
        <w:jc w:val="left"/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楷体" w:cs="Times New Roman"/>
          <w:b/>
          <w:color w:val="000000"/>
          <w:kern w:val="0"/>
          <w:sz w:val="24"/>
          <w:szCs w:val="21"/>
        </w:rPr>
        <w:t>Huang, Zongye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 xml:space="preserve">, Yu You*, 2018, “Agriculture Technology Development and Structural Change” (Chinese), </w:t>
      </w:r>
      <w:r>
        <w:rPr>
          <w:rFonts w:ascii="Times New Roman" w:hAnsi="Times New Roman" w:eastAsia="楷体" w:cs="Times New Roman"/>
          <w:i/>
          <w:color w:val="000000"/>
          <w:kern w:val="0"/>
          <w:sz w:val="24"/>
          <w:szCs w:val="21"/>
        </w:rPr>
        <w:t>Economic Research Journal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>, 53(2), 65-79.</w:t>
      </w:r>
    </w:p>
    <w:p w14:paraId="05B2DA19">
      <w:pPr>
        <w:pStyle w:val="11"/>
        <w:widowControl/>
        <w:numPr>
          <w:ilvl w:val="0"/>
          <w:numId w:val="2"/>
        </w:numPr>
        <w:ind w:leftChars="200" w:firstLineChars="0"/>
        <w:jc w:val="left"/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楷体" w:cs="Times New Roman"/>
          <w:b/>
          <w:color w:val="000000"/>
          <w:kern w:val="0"/>
          <w:sz w:val="24"/>
          <w:szCs w:val="21"/>
        </w:rPr>
        <w:t>Huang, Zongye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>, 2017, "Structural Transformation under Trade Imbalances: the Case of the Postwar U.S.",</w:t>
      </w:r>
      <w:r>
        <w:rPr>
          <w:rFonts w:ascii="Times New Roman" w:hAnsi="Times New Roman" w:eastAsia="楷体" w:cs="Times New Roman"/>
          <w:i/>
          <w:color w:val="000000"/>
          <w:kern w:val="0"/>
          <w:sz w:val="24"/>
          <w:szCs w:val="21"/>
        </w:rPr>
        <w:t xml:space="preserve"> Frontiers of Economics in China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>, 12(2), 228-267. </w:t>
      </w:r>
    </w:p>
    <w:p w14:paraId="3965B0D9">
      <w:pPr>
        <w:pStyle w:val="11"/>
        <w:widowControl/>
        <w:numPr>
          <w:ilvl w:val="0"/>
          <w:numId w:val="2"/>
        </w:numPr>
        <w:ind w:leftChars="200" w:firstLineChars="0"/>
        <w:jc w:val="left"/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>Yu You,</w:t>
      </w:r>
      <w:r>
        <w:rPr>
          <w:rFonts w:ascii="Times New Roman" w:hAnsi="Times New Roman" w:eastAsia="楷体" w:cs="Times New Roman"/>
          <w:b/>
          <w:color w:val="000000"/>
          <w:kern w:val="0"/>
          <w:sz w:val="24"/>
          <w:szCs w:val="21"/>
        </w:rPr>
        <w:t xml:space="preserve"> Zongye Huang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 xml:space="preserve">, Yoonbai Kim, 2016, "Exchange Rate Flexibility and Current Account Adjustment: A Threshold VAR Analysis", </w:t>
      </w:r>
      <w:r>
        <w:rPr>
          <w:rFonts w:ascii="Times New Roman" w:hAnsi="Times New Roman" w:eastAsia="楷体" w:cs="Times New Roman"/>
          <w:i/>
          <w:color w:val="000000"/>
          <w:kern w:val="0"/>
          <w:sz w:val="24"/>
          <w:szCs w:val="21"/>
        </w:rPr>
        <w:t>Frontiers of Economics in China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>, 11(4): 635-667. </w:t>
      </w:r>
    </w:p>
    <w:p w14:paraId="0D3E3E6A">
      <w:pPr>
        <w:pStyle w:val="11"/>
        <w:widowControl/>
        <w:numPr>
          <w:ilvl w:val="0"/>
          <w:numId w:val="2"/>
        </w:numPr>
        <w:ind w:leftChars="200" w:firstLineChars="0"/>
        <w:jc w:val="left"/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>Yu You,</w:t>
      </w:r>
      <w:r>
        <w:rPr>
          <w:rFonts w:ascii="Times New Roman" w:hAnsi="Times New Roman" w:eastAsia="楷体" w:cs="Times New Roman"/>
          <w:b/>
          <w:color w:val="000000"/>
          <w:kern w:val="0"/>
          <w:sz w:val="24"/>
          <w:szCs w:val="21"/>
        </w:rPr>
        <w:t xml:space="preserve"> Zongye Huang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>*, 2016, “Capital Controls on Debt Structure and Economic Growth”(Chinese),</w:t>
      </w:r>
      <w:r>
        <w:rPr>
          <w:rFonts w:ascii="Times New Roman" w:hAnsi="Times New Roman" w:eastAsia="楷体" w:cs="Times New Roman"/>
          <w:i/>
          <w:color w:val="000000"/>
          <w:kern w:val="0"/>
          <w:sz w:val="24"/>
          <w:szCs w:val="21"/>
        </w:rPr>
        <w:t xml:space="preserve"> Journal of Financial Research,</w:t>
      </w:r>
      <w:r>
        <w:rPr>
          <w:rFonts w:ascii="Times New Roman" w:hAnsi="Times New Roman" w:eastAsia="楷体" w:cs="Times New Roman"/>
          <w:color w:val="000000"/>
          <w:kern w:val="0"/>
          <w:sz w:val="24"/>
          <w:szCs w:val="21"/>
        </w:rPr>
        <w:t xml:space="preserve"> (10): 32-47。</w:t>
      </w:r>
    </w:p>
    <w:p w14:paraId="27ED2A39">
      <w:pPr>
        <w:widowControl/>
        <w:ind w:left="420" w:leftChars="200"/>
        <w:jc w:val="left"/>
        <w:rPr>
          <w:rFonts w:ascii="楷体" w:hAnsi="楷体" w:eastAsia="楷体" w:cs="Arial"/>
          <w:color w:val="000000"/>
          <w:kern w:val="0"/>
          <w:sz w:val="24"/>
          <w:szCs w:val="21"/>
        </w:rPr>
      </w:pPr>
      <w:r>
        <w:rPr>
          <w:rFonts w:ascii="楷体" w:hAnsi="楷体" w:eastAsia="楷体" w:cs="Arial"/>
          <w:color w:val="000000"/>
          <w:kern w:val="0"/>
          <w:sz w:val="24"/>
          <w:szCs w:val="21"/>
        </w:rPr>
        <w:t>* Corresponding author</w:t>
      </w:r>
    </w:p>
    <w:p w14:paraId="50798BA5">
      <w:pPr>
        <w:widowControl/>
        <w:jc w:val="left"/>
        <w:rPr>
          <w:rFonts w:ascii="楷体" w:hAnsi="楷体" w:eastAsia="楷体" w:cs="Arial"/>
          <w:color w:val="000000"/>
          <w:kern w:val="0"/>
          <w:sz w:val="24"/>
          <w:szCs w:val="21"/>
        </w:rPr>
      </w:pPr>
    </w:p>
    <w:p w14:paraId="61EF28F5">
      <w:pPr>
        <w:widowControl/>
        <w:spacing w:before="100" w:beforeAutospacing="1" w:after="100" w:afterAutospacing="1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ascii="楷体" w:hAnsi="楷体" w:eastAsia="楷体" w:cs="宋体"/>
          <w:b/>
          <w:bCs/>
          <w:kern w:val="0"/>
          <w:sz w:val="24"/>
          <w:szCs w:val="24"/>
        </w:rPr>
        <w:t>Research Grants</w:t>
      </w:r>
    </w:p>
    <w:p w14:paraId="25D5B48E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2025, Principal Investigator, Ministry of Education Humanities and Social Sciences Planning Fund Project: Population Migration with Talent: Theory and Policy, 2025.09 to 2028.12.</w:t>
      </w:r>
    </w:p>
    <w:p w14:paraId="2F032E0D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2020, Principal Investigator, Key Project of Social Science Plan of Beijing Municipal Education Commission, No. SZ202110038017, 2021.01 to 2024.12.</w:t>
      </w:r>
    </w:p>
    <w:p w14:paraId="280A638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2017, Principal Investigator, National Natural Science Foundation of China (NSFC) Youth Project, No. 71703107, 2018.01 to 2020.12.</w:t>
      </w:r>
    </w:p>
    <w:p w14:paraId="31999587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2016, Principal Investigator, Ministry of Education Humanities and Social Sciences Research Project (Youth Fund Project), No. 16YJC790035, 2016.09 to 2018.12.</w:t>
      </w:r>
    </w:p>
    <w:p w14:paraId="6C0A2133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2015, Participant, National Natural Science Foundation of China Regular Project, No. 71571122, 2016.01 to 2020.12.</w:t>
      </w:r>
    </w:p>
    <w:p w14:paraId="5BA89477">
      <w:pPr>
        <w:widowControl/>
        <w:spacing w:before="100" w:beforeAutospacing="1" w:after="100" w:afterAutospacing="1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ascii="楷体" w:hAnsi="楷体" w:eastAsia="楷体" w:cs="宋体"/>
          <w:b/>
          <w:bCs/>
          <w:kern w:val="0"/>
          <w:sz w:val="24"/>
          <w:szCs w:val="24"/>
        </w:rPr>
        <w:t>Working Papers</w:t>
      </w:r>
    </w:p>
    <w:p w14:paraId="6D548BA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Ye Chen and Zongye Huang*, "The Co-explosive Analysis of Cryptocurrencies".</w:t>
      </w:r>
    </w:p>
    <w:p w14:paraId="5F7E20C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Zongye Huang, “Quality Upgrading, Balance of Payments Constraint, and Economic Growth”.</w:t>
      </w:r>
    </w:p>
    <w:p w14:paraId="04BCDC4C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黄宗晔，游宇*，《金融市场改革与企业家激励：以“新三板”市场全面扩容改革为例》。</w:t>
      </w:r>
    </w:p>
    <w:p w14:paraId="5C5C0D33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黄宗晔，《省际人口迁移与经济增长》。</w:t>
      </w:r>
    </w:p>
    <w:p w14:paraId="52734334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黄宗晔，《教育与劳动力迁移》。</w:t>
      </w:r>
    </w:p>
    <w:p w14:paraId="2AE60E63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赵晶晶，黄宗晔*，《盗无可盗：发展移动支付对盗窃犯罪的影响》。</w:t>
      </w:r>
    </w:p>
    <w:p w14:paraId="56C2C667">
      <w:pPr>
        <w:widowControl/>
        <w:spacing w:before="100" w:beforeAutospacing="1" w:after="100" w:afterAutospacing="1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ascii="楷体" w:hAnsi="楷体" w:eastAsia="楷体" w:cs="宋体"/>
          <w:b/>
          <w:bCs/>
          <w:kern w:val="0"/>
          <w:sz w:val="24"/>
          <w:szCs w:val="24"/>
        </w:rPr>
        <w:t>Teaching</w:t>
      </w:r>
    </w:p>
    <w:p w14:paraId="0942407A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2"/>
          <w:szCs w:val="24"/>
        </w:rPr>
      </w:pPr>
      <w:r>
        <w:rPr>
          <w:rFonts w:ascii="宋体" w:hAnsi="宋体" w:eastAsia="宋体" w:cs="宋体"/>
          <w:kern w:val="0"/>
          <w:sz w:val="22"/>
          <w:szCs w:val="24"/>
        </w:rPr>
        <w:t>Advanced Macroeconomics (Graduate and Undergraduate)</w:t>
      </w:r>
    </w:p>
    <w:p w14:paraId="4DB040BE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2"/>
          <w:szCs w:val="24"/>
        </w:rPr>
      </w:pPr>
      <w:r>
        <w:rPr>
          <w:rFonts w:ascii="宋体" w:hAnsi="宋体" w:eastAsia="宋体" w:cs="宋体"/>
          <w:kern w:val="0"/>
          <w:sz w:val="22"/>
          <w:szCs w:val="24"/>
        </w:rPr>
        <w:t>Introduction to Advanced Macroeconomics (Undergraduate)</w:t>
      </w:r>
    </w:p>
    <w:p w14:paraId="7DB08A3E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2"/>
          <w:szCs w:val="24"/>
        </w:rPr>
      </w:pPr>
      <w:r>
        <w:rPr>
          <w:rFonts w:ascii="宋体" w:hAnsi="宋体" w:eastAsia="宋体" w:cs="宋体"/>
          <w:kern w:val="0"/>
          <w:sz w:val="22"/>
          <w:szCs w:val="24"/>
        </w:rPr>
        <w:t>Topics in Advanced Macroeconomics (Graduate)</w:t>
      </w:r>
    </w:p>
    <w:p w14:paraId="78B468D4">
      <w:pPr>
        <w:widowControl/>
        <w:spacing w:before="100" w:beforeAutospacing="1" w:after="100" w:afterAutospacing="1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ascii="楷体" w:hAnsi="楷体" w:eastAsia="楷体" w:cs="宋体"/>
          <w:b/>
          <w:bCs/>
          <w:kern w:val="0"/>
          <w:sz w:val="24"/>
          <w:szCs w:val="24"/>
        </w:rPr>
        <w:t>Presentations in Seminars and Conferences</w:t>
      </w:r>
    </w:p>
    <w:p w14:paraId="3C26740B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April 16, 2022, “教育与劳动力迁移”, presented at Fudan University.</w:t>
      </w:r>
    </w:p>
    <w:p w14:paraId="2A3E9A8C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October 27, 2018, “Inter-Provincial Migration and Economic Growth”, (in Chinese), presented at Renmin University of China, Beijing.</w:t>
      </w:r>
    </w:p>
    <w:p w14:paraId="3EBBAA73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May 30, 2018, “Inter-Provincial Migration and Economic Growth”, (in Chinese), presented at Liaoning University, Shenyang.</w:t>
      </w:r>
    </w:p>
    <w:p w14:paraId="4086E375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May 21, 2018, “Inter-Provincial Migration and Economic Growth”, (in Chinese), presented at Shanghai University of Finance and Economics, Shanghai.</w:t>
      </w:r>
    </w:p>
    <w:p w14:paraId="11D0C5A4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May 19, 2018, “Inter-Provincial Migration and Economic Growth”, (in Chinese), presented at Antai College of Economics and Management, Shanghai Jiao Tong University, Shanghai.</w:t>
      </w:r>
    </w:p>
    <w:p w14:paraId="113AD8A8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December 23, 2017, “Migration and Economic Growth”(in Chinese), presented at Zhongnan University of Economics and Law, Wuhan.</w:t>
      </w:r>
    </w:p>
    <w:p w14:paraId="199661BA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Nov 14, 2016, “Capital Goods Trade and Economic Growth”, presented at Department of Economics, University of Toronto, Toronto.</w:t>
      </w:r>
      <w:r>
        <w:rPr>
          <w:rFonts w:ascii="Times New Roman" w:hAnsi="Times New Roman" w:eastAsia="宋体" w:cs="Times New Roman"/>
          <w:kern w:val="0"/>
          <w:sz w:val="22"/>
          <w:szCs w:val="24"/>
        </w:rPr>
        <w:br w:type="textWrapping"/>
      </w:r>
      <w:r>
        <w:rPr>
          <w:rFonts w:ascii="Times New Roman" w:hAnsi="Times New Roman" w:eastAsia="宋体" w:cs="Times New Roman"/>
          <w:kern w:val="0"/>
          <w:sz w:val="22"/>
          <w:szCs w:val="24"/>
        </w:rPr>
        <w:t>-June 23, 2016, “Capital Goods Import, Balance of Payments Constraint, and Economic Growth”, presented at the 2016 Taipei International Conference on Growth, Trade, and Dynamics, Taipei.</w:t>
      </w:r>
    </w:p>
    <w:p w14:paraId="392FD4FE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2015.7.5, “资本管制会阻碍经济增长么？” 中国经济增长与周期（2015）国际论坛，青年论坛。</w:t>
      </w:r>
    </w:p>
    <w:p w14:paraId="7B0AE57E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2015.5.30, “Quality Upgrading, Balance of Payments Constraint, and Economic Growth”, presented at 49th Annual Conference of Canadian Economics Association, Toronto.</w:t>
      </w:r>
    </w:p>
    <w:p w14:paraId="6C130F14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2015.5.21, “Capital Controls, Debt Structure and Economic Growth”, presented at School of Economics, Peking University, Beijing.</w:t>
      </w:r>
    </w:p>
    <w:p w14:paraId="3236594B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2014.6.8, “The Hump-shaped Patterns during Economic Growth” (an early version of “Agriculture Modernization, Investment, and Structural Change”), presented at IEA world Congress, Dead Sea, Jordan.</w:t>
      </w:r>
    </w:p>
    <w:p w14:paraId="6A0C62CB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2011.6.5, “Structural Transformation under Trade Imbalances: the Case of Postwar U.S.”, presented at 45th Annual Conference of Canadian Economics Association, Ottawa.</w:t>
      </w:r>
    </w:p>
    <w:p w14:paraId="7836E9B3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kern w:val="0"/>
          <w:sz w:val="22"/>
          <w:szCs w:val="24"/>
        </w:rPr>
        <w:t>2011.6.1, “Structural Transformation under Trade Imbalances: the Case of Postwar U.S.”, presented at Seventh CIREQ Ph.D. Students’ Conference, Montreal.</w:t>
      </w:r>
    </w:p>
    <w:p w14:paraId="6DB05DB4">
      <w:pPr>
        <w:widowControl/>
        <w:jc w:val="left"/>
        <w:rPr>
          <w:rFonts w:ascii="楷体" w:hAnsi="楷体" w:eastAsia="楷体" w:cs="Arial"/>
          <w:color w:val="000000"/>
          <w:kern w:val="0"/>
          <w:sz w:val="24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735A3"/>
    <w:multiLevelType w:val="multilevel"/>
    <w:tmpl w:val="075735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682336C"/>
    <w:multiLevelType w:val="multilevel"/>
    <w:tmpl w:val="168233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13116D8"/>
    <w:multiLevelType w:val="multilevel"/>
    <w:tmpl w:val="213116D8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9CE7E40"/>
    <w:multiLevelType w:val="multilevel"/>
    <w:tmpl w:val="29CE7E4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A385F4C"/>
    <w:multiLevelType w:val="multilevel"/>
    <w:tmpl w:val="2A385F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6D93CB7"/>
    <w:multiLevelType w:val="multilevel"/>
    <w:tmpl w:val="46D93C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D1"/>
    <w:rsid w:val="00020B36"/>
    <w:rsid w:val="000248C8"/>
    <w:rsid w:val="00074D60"/>
    <w:rsid w:val="000A07C3"/>
    <w:rsid w:val="000D210D"/>
    <w:rsid w:val="000D67E1"/>
    <w:rsid w:val="000E7E1D"/>
    <w:rsid w:val="001065E5"/>
    <w:rsid w:val="00114E39"/>
    <w:rsid w:val="001F4835"/>
    <w:rsid w:val="002349CC"/>
    <w:rsid w:val="00236D7F"/>
    <w:rsid w:val="002818B5"/>
    <w:rsid w:val="00297DAA"/>
    <w:rsid w:val="002A6778"/>
    <w:rsid w:val="002D12B3"/>
    <w:rsid w:val="002D3093"/>
    <w:rsid w:val="002D4EC6"/>
    <w:rsid w:val="002E0535"/>
    <w:rsid w:val="002E2AB9"/>
    <w:rsid w:val="00362182"/>
    <w:rsid w:val="003A5C55"/>
    <w:rsid w:val="003F27F1"/>
    <w:rsid w:val="00406062"/>
    <w:rsid w:val="00476EC5"/>
    <w:rsid w:val="004B2A49"/>
    <w:rsid w:val="004E0718"/>
    <w:rsid w:val="00527449"/>
    <w:rsid w:val="00534B8B"/>
    <w:rsid w:val="00551413"/>
    <w:rsid w:val="00595200"/>
    <w:rsid w:val="005A46A0"/>
    <w:rsid w:val="005B26B1"/>
    <w:rsid w:val="006357F9"/>
    <w:rsid w:val="00696996"/>
    <w:rsid w:val="00697F36"/>
    <w:rsid w:val="006A3939"/>
    <w:rsid w:val="006A56D1"/>
    <w:rsid w:val="00727B51"/>
    <w:rsid w:val="007459FD"/>
    <w:rsid w:val="007851A7"/>
    <w:rsid w:val="007972E1"/>
    <w:rsid w:val="007C3711"/>
    <w:rsid w:val="007D31E7"/>
    <w:rsid w:val="007D77C7"/>
    <w:rsid w:val="007F2269"/>
    <w:rsid w:val="007F6DE9"/>
    <w:rsid w:val="00820146"/>
    <w:rsid w:val="00821D97"/>
    <w:rsid w:val="008365A9"/>
    <w:rsid w:val="00843B72"/>
    <w:rsid w:val="00872FBE"/>
    <w:rsid w:val="008A1BE2"/>
    <w:rsid w:val="008A5D06"/>
    <w:rsid w:val="008D5A11"/>
    <w:rsid w:val="008E4F64"/>
    <w:rsid w:val="009603AE"/>
    <w:rsid w:val="00987CB3"/>
    <w:rsid w:val="00997C93"/>
    <w:rsid w:val="009E4101"/>
    <w:rsid w:val="00A4370C"/>
    <w:rsid w:val="00AA6B0C"/>
    <w:rsid w:val="00AF38FE"/>
    <w:rsid w:val="00B61A85"/>
    <w:rsid w:val="00B85D78"/>
    <w:rsid w:val="00C10144"/>
    <w:rsid w:val="00C21C94"/>
    <w:rsid w:val="00C34311"/>
    <w:rsid w:val="00C363EF"/>
    <w:rsid w:val="00C43383"/>
    <w:rsid w:val="00C56AB2"/>
    <w:rsid w:val="00C82554"/>
    <w:rsid w:val="00CC515F"/>
    <w:rsid w:val="00CE0D4D"/>
    <w:rsid w:val="00D13899"/>
    <w:rsid w:val="00D16DF0"/>
    <w:rsid w:val="00D17A4C"/>
    <w:rsid w:val="00D24D92"/>
    <w:rsid w:val="00D4106F"/>
    <w:rsid w:val="00D614D6"/>
    <w:rsid w:val="00D705D9"/>
    <w:rsid w:val="00DB11D7"/>
    <w:rsid w:val="00DB4A22"/>
    <w:rsid w:val="00E0772D"/>
    <w:rsid w:val="00E5699F"/>
    <w:rsid w:val="00ED15A6"/>
    <w:rsid w:val="00EF5C12"/>
    <w:rsid w:val="00F377F1"/>
    <w:rsid w:val="00F67CDD"/>
    <w:rsid w:val="00F77D7A"/>
    <w:rsid w:val="00FA3A21"/>
    <w:rsid w:val="00FB476F"/>
    <w:rsid w:val="00FB732D"/>
    <w:rsid w:val="00FD69EE"/>
    <w:rsid w:val="00FF2512"/>
    <w:rsid w:val="5541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  <w:style w:type="character" w:customStyle="1" w:styleId="14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2089</Words>
  <Characters>7070</Characters>
  <Lines>57</Lines>
  <Paragraphs>16</Paragraphs>
  <TotalTime>43</TotalTime>
  <ScaleCrop>false</ScaleCrop>
  <LinksUpToDate>false</LinksUpToDate>
  <CharactersWithSpaces>7873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2025-09-25T09:07:00Z</dcterms:created>
  <dc:creator>Zongye Huang</dc:creator>
  <cp:lastModifiedBy>付明岩</cp:lastModifiedBy>
  <cp:lastPrinted>2024-08-16T02:28:00Z</cp:lastPrinted>
  <dcterms:modified xsi:type="dcterms:W3CDTF">2025-10-16T01:22:12Z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eyJoZGlkIjoiYjMzMDRjOTMwMTQyNTNlYjZlZDY2NTVmYmQyZWY0MzkiLCJ1c2VySWQiOiIxNjY0NDQxNDUzIn0=</vt:lpwstr>
  </property>
  <property fmtid="{D5CDD505-2E9C-101B-9397-08002B2CF9AE}" pid="3" name="KSOProductBuildVer">
    <vt:lpwstr>2052-12.1.0.22529</vt:lpwstr>
  </property>
  <property fmtid="{D5CDD505-2E9C-101B-9397-08002B2CF9AE}" pid="4" name="ICV">
    <vt:lpwstr>44E1685683CC4B5392E91DD49AC4C1EB_13</vt:lpwstr>
  </property>
</Properties>
</file>