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78B7">
      <w:pP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王钛宁, 博士</w:t>
      </w:r>
      <w:r>
        <w:rPr>
          <w:rFonts w:hint="eastAsia" w:ascii="Times New Roman" w:hAnsi="Times New Roman" w:cs="Times New Roman"/>
          <w:sz w:val="21"/>
        </w:rPr>
        <w:t xml:space="preserve"> (Ph.D)</w:t>
      </w:r>
    </w:p>
    <w:p w14:paraId="08CE00DD">
      <w:pPr>
        <w:rPr>
          <w:rFonts w:ascii="Times New Roman" w:hAnsi="Times New Roman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长聘</w:t>
      </w:r>
      <w:r>
        <w:rPr>
          <w:rFonts w:ascii="Times New Roman" w:hAnsi="Times New Roman" w:cs="Times New Roman"/>
          <w:sz w:val="21"/>
        </w:rPr>
        <w:t>副教授</w:t>
      </w:r>
      <w:r>
        <w:rPr>
          <w:rFonts w:hint="eastAsia" w:ascii="Times New Roman" w:hAnsi="Times New Roman" w:cs="Times New Roman"/>
          <w:sz w:val="21"/>
        </w:rPr>
        <w:t xml:space="preserve"> (Associat</w:t>
      </w:r>
      <w:r>
        <w:rPr>
          <w:rFonts w:ascii="Times New Roman" w:hAnsi="Times New Roman" w:cs="Times New Roman"/>
          <w:sz w:val="21"/>
        </w:rPr>
        <w:t>e Professor)</w:t>
      </w:r>
    </w:p>
    <w:p w14:paraId="6203E5D7">
      <w:pP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个人网站</w:t>
      </w:r>
      <w:r>
        <w:rPr>
          <w:rFonts w:hint="eastAsia" w:ascii="Times New Roman" w:hAnsi="Times New Roman" w:cs="Times New Roman"/>
          <w:sz w:val="21"/>
        </w:rPr>
        <w:t xml:space="preserve"> (Personal Web)</w:t>
      </w:r>
      <w:r>
        <w:rPr>
          <w:rFonts w:ascii="Times New Roman" w:hAnsi="Times New Roman" w:cs="Times New Roman"/>
          <w:sz w:val="21"/>
        </w:rPr>
        <w:t>：</w:t>
      </w:r>
      <w:r>
        <w:fldChar w:fldCharType="begin"/>
      </w:r>
      <w:r>
        <w:instrText xml:space="preserve">HYPERLINK "http://694160821.wixsite.com/taining"</w:instrText>
      </w:r>
      <w:r>
        <w:fldChar w:fldCharType="separate"/>
      </w:r>
      <w:r>
        <w:rPr>
          <w:rStyle w:val="6"/>
          <w:rFonts w:hint="default" w:ascii="Times New Roman" w:hAnsi="Times New Roman" w:eastAsia="Microsoft YaHei" w:cs="Times New Roman"/>
          <w:sz w:val="21"/>
          <w:lang w:val="en-US"/>
        </w:rPr>
        <w:t>taining</w:t>
      </w:r>
      <w:r>
        <w:rPr>
          <w:rStyle w:val="6"/>
          <w:rFonts w:ascii="Times New Roman" w:hAnsi="Times New Roman" w:eastAsia="Microsoft YaHei" w:cs="Times New Roman"/>
          <w:sz w:val="21"/>
        </w:rPr>
        <w:t>.wixsite.com/taining</w:t>
      </w:r>
      <w:r>
        <w:rPr>
          <w:rStyle w:val="6"/>
          <w:rFonts w:ascii="Times New Roman" w:hAnsi="Times New Roman" w:eastAsia="Microsoft YaHei" w:cs="Times New Roman"/>
          <w:sz w:val="21"/>
        </w:rPr>
        <w:fldChar w:fldCharType="end"/>
      </w:r>
    </w:p>
    <w:p w14:paraId="4A9554DA">
      <w:pPr>
        <w:rPr>
          <w:rStyle w:val="6"/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电子邮件</w:t>
      </w:r>
      <w:r>
        <w:rPr>
          <w:rFonts w:hint="eastAsia" w:ascii="Times New Roman" w:hAnsi="Times New Roman" w:cs="Times New Roman"/>
          <w:sz w:val="21"/>
        </w:rPr>
        <w:t xml:space="preserve"> (Email)</w:t>
      </w:r>
      <w:r>
        <w:rPr>
          <w:rFonts w:ascii="Times New Roman" w:hAnsi="Times New Roman" w:cs="Times New Roman"/>
          <w:sz w:val="21"/>
        </w:rPr>
        <w:t>：</w:t>
      </w:r>
      <w:r>
        <w:fldChar w:fldCharType="begin"/>
      </w:r>
      <w:r>
        <w:instrText xml:space="preserve">HYPERLINK "mailto:taining.wang@cueb.edu.cn"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1"/>
        </w:rPr>
        <w:t>taining.wang@cueb.edu.cn</w:t>
      </w:r>
      <w:r>
        <w:rPr>
          <w:rStyle w:val="6"/>
          <w:rFonts w:ascii="Times New Roman" w:hAnsi="Times New Roman" w:cs="Times New Roman"/>
          <w:sz w:val="21"/>
        </w:rPr>
        <w:fldChar w:fldCharType="end"/>
      </w:r>
    </w:p>
    <w:p w14:paraId="5DE510AD">
      <w:pP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办公室</w:t>
      </w:r>
      <w:r>
        <w:rPr>
          <w:rFonts w:hint="eastAsia" w:ascii="Times New Roman" w:hAnsi="Times New Roman" w:cs="Times New Roman"/>
          <w:sz w:val="21"/>
        </w:rPr>
        <w:t xml:space="preserve"> (Office)</w:t>
      </w:r>
      <w:r>
        <w:rPr>
          <w:rFonts w:ascii="Times New Roman" w:hAnsi="Times New Roman" w:cs="Times New Roman"/>
          <w:sz w:val="21"/>
        </w:rPr>
        <w:t>：诚明楼, 403</w:t>
      </w:r>
    </w:p>
    <w:p w14:paraId="37BDA2C0">
      <w:pP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办公室电话</w:t>
      </w:r>
      <w:r>
        <w:rPr>
          <w:rFonts w:hint="eastAsia" w:ascii="Times New Roman" w:hAnsi="Times New Roman" w:cs="Times New Roman"/>
          <w:sz w:val="21"/>
        </w:rPr>
        <w:t xml:space="preserve"> (Tel)</w:t>
      </w:r>
      <w:r>
        <w:rPr>
          <w:rFonts w:ascii="Times New Roman" w:hAnsi="Times New Roman" w:cs="Times New Roman"/>
          <w:sz w:val="21"/>
        </w:rPr>
        <w:t>：(010) 8373-8948</w:t>
      </w:r>
    </w:p>
    <w:p w14:paraId="01197ACB">
      <w:pPr>
        <w:pBdr>
          <w:bottom w:val="single" w:color="auto" w:sz="12" w:space="1"/>
        </w:pBd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English version of this page can be found from my Personal Web above.</w:t>
      </w:r>
    </w:p>
    <w:p w14:paraId="0A7DE8BC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9886575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个人信息</w:t>
      </w:r>
      <w:r>
        <w:rPr>
          <w:rFonts w:ascii="Times New Roman" w:hAnsi="Times New Roman" w:cs="Times New Roman"/>
          <w:b/>
          <w:bCs/>
          <w:color w:val="444444"/>
          <w:sz w:val="21"/>
        </w:rPr>
        <w:br w:type="textWrapping"/>
      </w:r>
      <w:r>
        <w:rPr>
          <w:rFonts w:ascii="Times New Roman" w:hAnsi="Times New Roman" w:cs="Times New Roman"/>
          <w:color w:val="444444"/>
          <w:sz w:val="21"/>
        </w:rPr>
        <w:t xml:space="preserve">- 学历: </w:t>
      </w:r>
      <w:r>
        <w:rPr>
          <w:rFonts w:hint="eastAsia" w:ascii="Times New Roman" w:hAnsi="Times New Roman" w:cs="Times New Roman"/>
          <w:color w:val="444444"/>
          <w:sz w:val="21"/>
        </w:rPr>
        <w:t>美国西弗吉尼亚大学</w:t>
      </w:r>
      <w:r>
        <w:rPr>
          <w:rFonts w:ascii="Times New Roman" w:hAnsi="Times New Roman" w:cs="Times New Roman"/>
          <w:color w:val="444444"/>
          <w:sz w:val="21"/>
        </w:rPr>
        <w:t>经济学博士</w:t>
      </w:r>
      <w:r>
        <w:rPr>
          <w:rFonts w:ascii="Times New Roman" w:hAnsi="Times New Roman" w:cs="Times New Roman"/>
          <w:color w:val="444444"/>
          <w:sz w:val="21"/>
        </w:rPr>
        <w:br w:type="textWrapping"/>
      </w:r>
      <w:r>
        <w:rPr>
          <w:rFonts w:ascii="Times New Roman" w:hAnsi="Times New Roman" w:cs="Times New Roman"/>
          <w:color w:val="444444"/>
          <w:sz w:val="21"/>
        </w:rPr>
        <w:t>- 研究方向: 非参与半非参数回归模型与假设检验，非参数随机边界模型</w:t>
      </w:r>
    </w:p>
    <w:p w14:paraId="10A91DB0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2E4A242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hint="eastAsia" w:ascii="Times New Roman" w:hAnsi="Times New Roman" w:cs="Times New Roman"/>
          <w:b/>
          <w:bCs/>
          <w:color w:val="444444"/>
          <w:sz w:val="21"/>
        </w:rPr>
        <w:t>学术职务</w:t>
      </w:r>
      <w:r>
        <w:rPr>
          <w:rFonts w:ascii="Times New Roman" w:hAnsi="Times New Roman" w:cs="Times New Roman"/>
          <w:b/>
          <w:bCs/>
          <w:color w:val="444444"/>
          <w:sz w:val="21"/>
        </w:rPr>
        <w:t xml:space="preserve"> </w:t>
      </w:r>
    </w:p>
    <w:p w14:paraId="69B79AE3">
      <w:pPr>
        <w:rPr>
          <w:rFonts w:ascii="Times New Roman" w:hAnsi="Times New Roman" w:cs="Times New Roman"/>
          <w:color w:val="444444"/>
          <w:sz w:val="21"/>
        </w:rPr>
      </w:pPr>
      <w:r>
        <w:rPr>
          <w:rFonts w:hint="eastAsia" w:ascii="Times New Roman" w:hAnsi="Times New Roman" w:cs="Times New Roman"/>
          <w:color w:val="444444"/>
          <w:sz w:val="21"/>
        </w:rPr>
        <w:t>-《Empirical Economics》副主编</w:t>
      </w:r>
    </w:p>
    <w:p w14:paraId="58319617">
      <w:pPr>
        <w:rPr>
          <w:rFonts w:ascii="Times New Roman" w:hAnsi="Times New Roman" w:cs="Times New Roman"/>
          <w:b/>
          <w:color w:val="444444"/>
          <w:sz w:val="21"/>
        </w:rPr>
      </w:pPr>
    </w:p>
    <w:p w14:paraId="0157E194">
      <w:pPr>
        <w:rPr>
          <w:rFonts w:ascii="Times New Roman" w:hAnsi="Times New Roman" w:cs="Times New Roman"/>
          <w:b/>
          <w:color w:val="444444"/>
          <w:sz w:val="21"/>
        </w:rPr>
      </w:pPr>
      <w:r>
        <w:rPr>
          <w:rFonts w:ascii="Times New Roman" w:hAnsi="Times New Roman" w:cs="Times New Roman"/>
          <w:b/>
          <w:color w:val="444444"/>
          <w:sz w:val="21"/>
        </w:rPr>
        <w:t>教学经验</w:t>
      </w:r>
    </w:p>
    <w:p w14:paraId="29E2D5F1">
      <w:pPr>
        <w:rPr>
          <w:rFonts w:ascii="Times New Roman" w:hAnsi="Times New Roman" w:cs="Times New Roman"/>
          <w:color w:val="444444"/>
          <w:sz w:val="21"/>
        </w:rPr>
      </w:pPr>
      <w:r>
        <w:rPr>
          <w:rFonts w:hint="eastAsia" w:ascii="Times New Roman" w:hAnsi="Times New Roman" w:cs="Times New Roman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2023 秋</w:t>
      </w:r>
      <w:r>
        <w:rPr>
          <w:rFonts w:hint="eastAsia" w:ascii="Times New Roman" w:hAnsi="Times New Roman" w:cs="Times New Roman"/>
          <w:color w:val="444444"/>
          <w:sz w:val="21"/>
        </w:rPr>
        <w:t>，</w:t>
      </w:r>
      <w:r>
        <w:rPr>
          <w:rFonts w:ascii="Times New Roman" w:hAnsi="Times New Roman" w:cs="Times New Roman"/>
          <w:color w:val="444444"/>
          <w:sz w:val="21"/>
        </w:rPr>
        <w:t>首都经济贸易大学, 高级计量经济学</w:t>
      </w:r>
      <w:bookmarkStart w:id="0" w:name="_GoBack"/>
      <w:bookmarkEnd w:id="0"/>
    </w:p>
    <w:p w14:paraId="6F284604">
      <w:pPr>
        <w:rPr>
          <w:rFonts w:ascii="Times New Roman" w:hAnsi="Times New Roman" w:cs="Times New Roman"/>
          <w:color w:val="444444"/>
          <w:sz w:val="21"/>
        </w:rPr>
      </w:pPr>
      <w:r>
        <w:rPr>
          <w:rFonts w:hint="eastAsia" w:ascii="Times New Roman" w:hAnsi="Times New Roman" w:cs="Times New Roman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2022 秋</w:t>
      </w:r>
      <w:r>
        <w:rPr>
          <w:rFonts w:hint="eastAsia" w:ascii="Times New Roman" w:hAnsi="Times New Roman" w:cs="Times New Roman"/>
          <w:color w:val="444444"/>
          <w:sz w:val="21"/>
        </w:rPr>
        <w:t>，</w:t>
      </w:r>
      <w:r>
        <w:rPr>
          <w:rFonts w:ascii="Times New Roman" w:hAnsi="Times New Roman" w:cs="Times New Roman"/>
          <w:color w:val="444444"/>
          <w:sz w:val="21"/>
        </w:rPr>
        <w:t>首都经济贸易大学, 高级计量经济学</w:t>
      </w:r>
      <w:r>
        <w:rPr>
          <w:rFonts w:ascii="Times New Roman" w:hAnsi="Times New Roman" w:cs="Times New Roman"/>
          <w:color w:val="444444"/>
          <w:sz w:val="21"/>
        </w:rPr>
        <w:br w:type="textWrapping"/>
      </w:r>
      <w:r>
        <w:rPr>
          <w:rFonts w:hint="eastAsia" w:ascii="Times New Roman" w:hAnsi="Times New Roman" w:cs="Times New Roman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 xml:space="preserve"> 2021 秋</w:t>
      </w:r>
      <w:r>
        <w:rPr>
          <w:rFonts w:hint="eastAsia" w:ascii="Times New Roman" w:hAnsi="Times New Roman" w:cs="Times New Roman"/>
          <w:color w:val="444444"/>
          <w:sz w:val="21"/>
        </w:rPr>
        <w:t>，</w:t>
      </w:r>
      <w:r>
        <w:rPr>
          <w:rFonts w:ascii="Times New Roman" w:hAnsi="Times New Roman" w:cs="Times New Roman"/>
          <w:color w:val="444444"/>
          <w:sz w:val="21"/>
        </w:rPr>
        <w:t xml:space="preserve">首都经济贸易大学, </w:t>
      </w:r>
      <w:r>
        <w:rPr>
          <w:rFonts w:hint="eastAsia" w:ascii="Times New Roman" w:hAnsi="Times New Roman" w:cs="Times New Roman"/>
          <w:color w:val="444444"/>
          <w:sz w:val="21"/>
        </w:rPr>
        <w:t>计量</w:t>
      </w:r>
      <w:r>
        <w:rPr>
          <w:rFonts w:ascii="Times New Roman" w:hAnsi="Times New Roman" w:cs="Times New Roman"/>
          <w:color w:val="444444"/>
          <w:sz w:val="21"/>
        </w:rPr>
        <w:t>经济学前沿</w:t>
      </w:r>
      <w:r>
        <w:rPr>
          <w:rFonts w:ascii="Times New Roman" w:hAnsi="Times New Roman" w:cs="Times New Roman"/>
          <w:color w:val="444444"/>
          <w:sz w:val="21"/>
        </w:rPr>
        <w:br w:type="textWrapping"/>
      </w:r>
      <w:r>
        <w:rPr>
          <w:rFonts w:ascii="Times New Roman" w:hAnsi="Times New Roman" w:cs="Times New Roman"/>
          <w:color w:val="444444"/>
          <w:sz w:val="21"/>
        </w:rPr>
        <w:t>- 2020秋，首都经济贸易大学, 应用多元统计</w:t>
      </w:r>
    </w:p>
    <w:p w14:paraId="77130957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- 2019秋, 首都经济贸易大学, 高级计量经济学</w:t>
      </w:r>
    </w:p>
    <w:p w14:paraId="305A36D5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- 2016-2019, 西弗吉尼亚大学, 讲师：中级宏观, 微观经济学原理, 宏观经济学原理, 经济学概论</w:t>
      </w:r>
    </w:p>
    <w:p w14:paraId="0FF65655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-2014-2016, 西弗吉尼亚大学, 助教: 本科或研究生的计量经济学或数量经济学练习课</w:t>
      </w:r>
    </w:p>
    <w:p w14:paraId="785AC342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D01A6A6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工作经历</w:t>
      </w:r>
    </w:p>
    <w:p w14:paraId="536308E4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- 2022年9月</w:t>
      </w:r>
      <w:r>
        <w:rPr>
          <w:rFonts w:hint="eastAsia" w:ascii="Times New Roman" w:hAnsi="Times New Roman" w:cs="Times New Roman"/>
          <w:color w:val="444444"/>
          <w:sz w:val="21"/>
        </w:rPr>
        <w:t>至今,</w:t>
      </w:r>
      <w:r>
        <w:rPr>
          <w:rFonts w:ascii="Times New Roman" w:hAnsi="Times New Roman" w:cs="Times New Roman"/>
          <w:color w:val="444444"/>
          <w:sz w:val="21"/>
        </w:rPr>
        <w:t xml:space="preserve"> </w:t>
      </w:r>
      <w:r>
        <w:rPr>
          <w:rFonts w:hint="eastAsia" w:ascii="Times New Roman" w:hAnsi="Times New Roman" w:cs="Times New Roman"/>
          <w:color w:val="444444"/>
          <w:sz w:val="21"/>
        </w:rPr>
        <w:t>长聘</w:t>
      </w:r>
      <w:r>
        <w:rPr>
          <w:rFonts w:ascii="Times New Roman" w:hAnsi="Times New Roman" w:cs="Times New Roman"/>
          <w:color w:val="444444"/>
          <w:sz w:val="21"/>
        </w:rPr>
        <w:t>副教授, 国际经济管理学院, 首都经济贸易大学</w:t>
      </w:r>
    </w:p>
    <w:p w14:paraId="195903D3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- 2019年9月</w:t>
      </w:r>
      <w:r>
        <w:rPr>
          <w:rFonts w:hint="eastAsia" w:ascii="Times New Roman" w:hAnsi="Times New Roman" w:cs="Times New Roman"/>
          <w:color w:val="444444"/>
          <w:sz w:val="21"/>
        </w:rPr>
        <w:t>-</w:t>
      </w:r>
      <w:r>
        <w:rPr>
          <w:rFonts w:ascii="Times New Roman" w:hAnsi="Times New Roman" w:cs="Times New Roman"/>
          <w:color w:val="444444"/>
          <w:sz w:val="21"/>
        </w:rPr>
        <w:t>2022年</w:t>
      </w:r>
      <w:r>
        <w:rPr>
          <w:rFonts w:hint="eastAsia" w:ascii="Times New Roman" w:hAnsi="Times New Roman" w:cs="Times New Roman"/>
          <w:color w:val="444444"/>
          <w:sz w:val="21"/>
        </w:rPr>
        <w:t>7月</w:t>
      </w:r>
      <w:r>
        <w:rPr>
          <w:rFonts w:ascii="Times New Roman" w:hAnsi="Times New Roman" w:cs="Times New Roman"/>
          <w:color w:val="444444"/>
          <w:sz w:val="21"/>
        </w:rPr>
        <w:t>, 助理教授, 国际经济管理学院, 首都经济贸易大学</w:t>
      </w:r>
    </w:p>
    <w:p w14:paraId="06F465D6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- 2016年8月-2019年, 讲师, 经济学院, 西弗吉尼亚大学</w:t>
      </w:r>
    </w:p>
    <w:p w14:paraId="68F36E59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- 2014年8月-2015年, 经济与统计课的学生辅导, Business and Learning Resources Center, 经济学院，西弗吉尼亚大学</w:t>
      </w:r>
    </w:p>
    <w:p w14:paraId="5DDD4198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0C2A4854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4D256567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文章发表</w:t>
      </w:r>
      <w:r>
        <w:rPr>
          <w:rFonts w:hint="eastAsia" w:ascii="Times New Roman" w:hAnsi="Times New Roman" w:cs="Times New Roman"/>
          <w:b/>
          <w:bCs/>
          <w:color w:val="444444"/>
          <w:sz w:val="21"/>
        </w:rPr>
        <w:t xml:space="preserve"> (Publication)</w:t>
      </w:r>
    </w:p>
    <w:p w14:paraId="46ECA70B">
      <w:pPr>
        <w:rPr>
          <w:rFonts w:hint="default" w:ascii="Times New Roman" w:hAnsi="Times New Roman" w:cs="Times New Roman"/>
          <w:color w:val="444444"/>
          <w:sz w:val="21"/>
          <w:lang w:val="en-US"/>
        </w:rPr>
      </w:pPr>
      <w:r>
        <w:rPr>
          <w:rFonts w:hint="default" w:ascii="Times New Roman" w:hAnsi="Times New Roman" w:cs="Times New Roman"/>
          <w:color w:val="444444"/>
          <w:sz w:val="21"/>
          <w:lang w:val="en-US"/>
        </w:rPr>
        <w:t xml:space="preserve">[19] Henderson D.J, Soboron A., Rodriguez-Poo J., Wang T. (2026)  Semiparametric varying coefficient model with selection bias and fixed effects. </w:t>
      </w:r>
      <w:r>
        <w:rPr>
          <w:rFonts w:hint="default" w:ascii="Times New Roman" w:hAnsi="Times New Roman" w:cs="Times New Roman"/>
          <w:b/>
          <w:bCs/>
          <w:i/>
          <w:iCs/>
          <w:color w:val="444444"/>
          <w:sz w:val="21"/>
          <w:lang w:val="en-US"/>
        </w:rPr>
        <w:t>Economics Letters</w:t>
      </w:r>
      <w:r>
        <w:rPr>
          <w:rFonts w:hint="default" w:ascii="Times New Roman" w:hAnsi="Times New Roman" w:cs="Times New Roman"/>
          <w:color w:val="444444"/>
          <w:sz w:val="21"/>
          <w:lang w:val="en-US"/>
        </w:rPr>
        <w:t xml:space="preserve">. Forthcoming.    </w:t>
      </w:r>
    </w:p>
    <w:p w14:paraId="7DEDA57A">
      <w:pPr>
        <w:rPr>
          <w:rFonts w:hint="default" w:ascii="Times New Roman" w:hAnsi="Times New Roman" w:cs="Times New Roman"/>
          <w:color w:val="444444"/>
          <w:sz w:val="21"/>
          <w:lang w:val="en-US"/>
        </w:rPr>
      </w:pPr>
      <w:r>
        <w:rPr>
          <w:rFonts w:hint="default" w:ascii="Times New Roman" w:hAnsi="Times New Roman" w:cs="Times New Roman"/>
          <w:color w:val="444444"/>
          <w:sz w:val="21"/>
          <w:lang w:val="en-US"/>
        </w:rPr>
        <w:t xml:space="preserve">[18] Wang T., Yao F., Cai J., 2026. Nonparametric Estimation of Smooth Coefficients in Fixed-Effect Panel Data Models. </w:t>
      </w:r>
      <w:r>
        <w:rPr>
          <w:rFonts w:hint="default" w:ascii="Times New Roman" w:hAnsi="Times New Roman" w:cs="Times New Roman"/>
          <w:b/>
          <w:bCs/>
          <w:i/>
          <w:iCs/>
          <w:color w:val="444444"/>
          <w:sz w:val="21"/>
          <w:lang w:val="en-US"/>
        </w:rPr>
        <w:t>Journal of Multivariate Analysis</w:t>
      </w:r>
      <w:r>
        <w:rPr>
          <w:rFonts w:hint="default" w:ascii="Times New Roman" w:hAnsi="Times New Roman" w:cs="Times New Roman"/>
          <w:color w:val="444444"/>
          <w:sz w:val="21"/>
          <w:lang w:val="en-US"/>
        </w:rPr>
        <w:t>. Forthcoming.</w:t>
      </w:r>
    </w:p>
    <w:p w14:paraId="6A13F53F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 xml:space="preserve">[17] Wang T., Wang Z., Yao F., Kumbhakar S., 2025. Estimating Corporate Investment Efficiency with Bias Correction: A Semiparametric Panel Model Approach. </w:t>
      </w:r>
      <w:r>
        <w:rPr>
          <w:rFonts w:ascii="Times New Roman" w:hAnsi="Times New Roman" w:cs="Times New Roman"/>
          <w:b/>
          <w:bCs/>
          <w:i/>
          <w:iCs/>
          <w:color w:val="444444"/>
          <w:sz w:val="21"/>
        </w:rPr>
        <w:t>Journal of the Royal Statistical Society Series A</w:t>
      </w:r>
      <w:r>
        <w:rPr>
          <w:rFonts w:ascii="Times New Roman" w:hAnsi="Times New Roman" w:cs="Times New Roman"/>
          <w:color w:val="444444"/>
          <w:sz w:val="21"/>
        </w:rPr>
        <w:t xml:space="preserve">. </w:t>
      </w:r>
      <w:r>
        <w:rPr>
          <w:rFonts w:hint="default" w:ascii="Times New Roman" w:hAnsi="Times New Roman" w:cs="Times New Roman"/>
          <w:color w:val="444444"/>
          <w:sz w:val="21"/>
        </w:rPr>
        <w:t>qnaf134</w:t>
      </w:r>
      <w:r>
        <w:rPr>
          <w:rFonts w:ascii="Times New Roman" w:hAnsi="Times New Roman" w:cs="Times New Roman"/>
          <w:color w:val="444444"/>
          <w:sz w:val="21"/>
        </w:rPr>
        <w:t>.</w:t>
      </w:r>
    </w:p>
    <w:p w14:paraId="23D39B43">
      <w:pPr>
        <w:rPr>
          <w:rFonts w:ascii="Times New Roman" w:hAnsi="Times New Roman" w:cs="Times New Roman"/>
          <w:color w:val="444444"/>
          <w:sz w:val="21"/>
        </w:rPr>
      </w:pPr>
      <w:r>
        <w:rPr>
          <w:rFonts w:ascii="Times New Roman" w:hAnsi="Times New Roman" w:cs="Times New Roman"/>
          <w:color w:val="444444"/>
          <w:sz w:val="21"/>
        </w:rPr>
        <w:t>[16] Wang Q., Wu X., Wang T., Kumbhakar S., Luo S., 2025. A Semiparametric Bayesian Estimator of Copula Density. </w:t>
      </w:r>
      <w:r>
        <w:rPr>
          <w:rFonts w:ascii="Times New Roman" w:hAnsi="Times New Roman" w:cs="Times New Roman"/>
          <w:b/>
          <w:bCs/>
          <w:i/>
          <w:iCs/>
          <w:color w:val="444444"/>
          <w:sz w:val="21"/>
        </w:rPr>
        <w:t>Journal of Econometrics</w:t>
      </w:r>
      <w:r>
        <w:rPr>
          <w:rFonts w:ascii="Times New Roman" w:hAnsi="Times New Roman" w:cs="Times New Roman"/>
          <w:color w:val="444444"/>
          <w:sz w:val="21"/>
        </w:rPr>
        <w:t>.​ </w:t>
      </w:r>
      <w:r>
        <w:rPr>
          <w:rFonts w:hint="eastAsia" w:ascii="Times New Roman" w:hAnsi="Times New Roman" w:cs="Times New Roman"/>
          <w:bCs/>
          <w:color w:val="444444"/>
          <w:sz w:val="21"/>
        </w:rPr>
        <w:t>Forthcoming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>
        <w:rPr>
          <w:rFonts w:ascii="Times New Roman" w:hAnsi="Times New Roman" w:cs="Times New Roman"/>
          <w:color w:val="444444"/>
          <w:sz w:val="21"/>
        </w:rPr>
        <w:t>      </w:t>
      </w:r>
    </w:p>
    <w:p w14:paraId="7FC63B75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[15] 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Wang. </w:t>
      </w:r>
      <w:r>
        <w:rPr>
          <w:rFonts w:hint="eastAsia" w:ascii="Times New Roman" w:hAnsi="Times New Roman" w:cs="Times New Roman"/>
          <w:bCs/>
          <w:color w:val="444444"/>
          <w:sz w:val="21"/>
        </w:rPr>
        <w:t>Z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., </w:t>
      </w:r>
      <w:r>
        <w:rPr>
          <w:rFonts w:hint="eastAsia" w:ascii="Times New Roman" w:hAnsi="Times New Roman" w:cs="Times New Roman"/>
          <w:bCs/>
          <w:color w:val="444444"/>
          <w:sz w:val="21"/>
        </w:rPr>
        <w:t>Suo Y</w:t>
      </w:r>
      <w:r>
        <w:rPr>
          <w:rFonts w:ascii="Times New Roman" w:hAnsi="Times New Roman" w:cs="Times New Roman"/>
          <w:bCs/>
          <w:color w:val="444444"/>
          <w:sz w:val="21"/>
        </w:rPr>
        <w:t>.</w:t>
      </w:r>
      <w:r>
        <w:rPr>
          <w:rFonts w:hint="eastAsia" w:ascii="Times New Roman" w:hAnsi="Times New Roman" w:cs="Times New Roman"/>
          <w:bCs/>
          <w:color w:val="444444"/>
          <w:sz w:val="21"/>
        </w:rPr>
        <w:t>, Wang T.,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Kumbhakar S. (2025). Are operationally efficient firms greener? 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>
        <w:rPr>
          <w:rFonts w:ascii="Times New Roman" w:hAnsi="Times New Roman" w:cs="Times New Roman"/>
          <w:bCs/>
          <w:i/>
          <w:iCs/>
          <w:color w:val="444444"/>
          <w:sz w:val="21"/>
        </w:rPr>
        <w:t>.</w:t>
      </w:r>
      <w:r>
        <w:rPr>
          <w:rFonts w:hint="eastAsia" w:ascii="Times New Roman" w:hAnsi="Times New Roman" w:cs="Times New Roman"/>
          <w:bCs/>
          <w:i/>
          <w:iCs/>
          <w:color w:val="444444"/>
          <w:sz w:val="21"/>
        </w:rPr>
        <w:t xml:space="preserve"> </w:t>
      </w:r>
      <w:r>
        <w:rPr>
          <w:rFonts w:hint="eastAsia" w:ascii="Times New Roman" w:hAnsi="Times New Roman" w:cs="Times New Roman"/>
          <w:bCs/>
          <w:color w:val="444444"/>
          <w:sz w:val="21"/>
        </w:rPr>
        <w:t>Forthcoming</w:t>
      </w:r>
      <w:r>
        <w:rPr>
          <w:rFonts w:ascii="Times New Roman" w:hAnsi="Times New Roman" w:cs="Times New Roman"/>
          <w:bCs/>
          <w:color w:val="444444"/>
          <w:sz w:val="21"/>
        </w:rPr>
        <w:t>.                  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</w:p>
    <w:p w14:paraId="19DB91F4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[14] </w:t>
      </w:r>
      <w:r>
        <w:rPr>
          <w:rFonts w:ascii="Times New Roman" w:hAnsi="Times New Roman" w:cs="Times New Roman"/>
          <w:bCs/>
          <w:color w:val="444444"/>
          <w:sz w:val="21"/>
        </w:rPr>
        <w:t>Wang. T., Sun. K., Kumbhakar S. (2025). A New Semiparametric Stochastic Frontier Model: Addressing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  <w:r>
        <w:rPr>
          <w:rFonts w:ascii="Times New Roman" w:hAnsi="Times New Roman" w:cs="Times New Roman"/>
          <w:bCs/>
          <w:color w:val="444444"/>
          <w:sz w:val="21"/>
        </w:rPr>
        <w:t>Inefficiency and Model Flexibility using Panel Data. 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>
        <w:rPr>
          <w:rFonts w:ascii="Times New Roman" w:hAnsi="Times New Roman" w:cs="Times New Roman"/>
          <w:bCs/>
          <w:i/>
          <w:iCs/>
          <w:color w:val="444444"/>
          <w:sz w:val="21"/>
        </w:rPr>
        <w:t>,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68, 2477–2514.         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</w:p>
    <w:p w14:paraId="273287E8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</w:rPr>
        <w:t>[1</w:t>
      </w:r>
      <w:r>
        <w:rPr>
          <w:rFonts w:ascii="Times New Roman" w:hAnsi="Times New Roman" w:cs="Times New Roman"/>
          <w:bCs/>
          <w:color w:val="444444"/>
          <w:sz w:val="21"/>
        </w:rPr>
        <w:t>3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] </w:t>
      </w:r>
      <w:r>
        <w:rPr>
          <w:rFonts w:ascii="Times New Roman" w:hAnsi="Times New Roman" w:cs="Times New Roman"/>
          <w:bCs/>
          <w:color w:val="444444"/>
          <w:sz w:val="21"/>
        </w:rPr>
        <w:t>Huang Y-F., Wang. T., Kumbhakar S. (2025). Spillovers on the Mean and Tails: A Semiparametric Dynamic Panel Modeling Approach. </w:t>
      </w:r>
      <w:r>
        <w:rPr>
          <w:rFonts w:ascii="Times New Roman" w:hAnsi="Times New Roman" w:cs="Times New Roman"/>
          <w:b/>
          <w:i/>
          <w:iCs/>
          <w:color w:val="444444"/>
          <w:sz w:val="21"/>
        </w:rPr>
        <w:t>Macroeconomics Dynamics</w:t>
      </w:r>
      <w:r>
        <w:rPr>
          <w:rFonts w:ascii="Times New Roman" w:hAnsi="Times New Roman" w:cs="Times New Roman"/>
          <w:bCs/>
          <w:i/>
          <w:iCs/>
          <w:color w:val="444444"/>
          <w:sz w:val="21"/>
        </w:rPr>
        <w:t xml:space="preserve">. </w:t>
      </w:r>
      <w:r>
        <w:rPr>
          <w:rFonts w:hint="eastAsia" w:ascii="Times New Roman" w:hAnsi="Times New Roman" w:cs="Times New Roman"/>
          <w:bCs/>
          <w:color w:val="444444"/>
          <w:sz w:val="21"/>
        </w:rPr>
        <w:t>29</w:t>
      </w:r>
      <w:r>
        <w:rPr>
          <w:rFonts w:ascii="Times New Roman" w:hAnsi="Times New Roman" w:cs="Times New Roman"/>
          <w:bCs/>
          <w:color w:val="444444"/>
          <w:sz w:val="21"/>
        </w:rPr>
        <w:t>.                  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</w:p>
    <w:p w14:paraId="7D207E64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[12] </w:t>
      </w:r>
      <w:r>
        <w:rPr>
          <w:rFonts w:ascii="Times New Roman" w:hAnsi="Times New Roman" w:cs="Times New Roman"/>
          <w:bCs/>
          <w:color w:val="444444"/>
          <w:sz w:val="21"/>
        </w:rPr>
        <w:t>Tian. J., Wang. T., &amp; Yao. F.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(2024)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 Debt and total factor productivity growth in Chinese industrial firms: Evidence from nonparametric panel threshold regression.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444444"/>
          <w:sz w:val="21"/>
        </w:rPr>
        <w:t>Mathematica</w:t>
      </w:r>
      <w:r>
        <w:rPr>
          <w:rFonts w:hint="eastAsia" w:ascii="Times New Roman" w:hAnsi="Times New Roman" w:cs="Times New Roman"/>
          <w:bCs/>
          <w:i/>
          <w:iCs/>
          <w:color w:val="444444"/>
          <w:sz w:val="21"/>
        </w:rPr>
        <w:t xml:space="preserve">. </w:t>
      </w:r>
      <w:r>
        <w:rPr>
          <w:rFonts w:ascii="Times New Roman" w:hAnsi="Times New Roman" w:cs="Times New Roman"/>
          <w:bCs/>
          <w:color w:val="444444"/>
          <w:sz w:val="21"/>
        </w:rPr>
        <w:t>12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</w:t>
      </w:r>
      <w:r>
        <w:rPr>
          <w:rFonts w:ascii="Times New Roman" w:hAnsi="Times New Roman" w:cs="Times New Roman"/>
          <w:bCs/>
          <w:color w:val="444444"/>
          <w:sz w:val="21"/>
        </w:rPr>
        <w:t>(23), 36</w:t>
      </w:r>
      <w:r>
        <w:rPr>
          <w:rFonts w:hint="eastAsia" w:ascii="Times New Roman" w:hAnsi="Times New Roman" w:cs="Times New Roman"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83</w:t>
      </w:r>
      <w:r>
        <w:rPr>
          <w:rFonts w:hint="eastAsia" w:ascii="Times New Roman" w:hAnsi="Times New Roman" w:cs="Times New Roman"/>
          <w:bCs/>
          <w:color w:val="444444"/>
          <w:sz w:val="21"/>
        </w:rPr>
        <w:t>.</w:t>
      </w:r>
    </w:p>
    <w:p w14:paraId="14274623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[11] Huang Y., Liao W., Wang T., (2024). Does US Financial Uncertainty Spill Over through the (Asymmetric) International Credit Channel? The Role of Market Expectations. </w:t>
      </w:r>
      <w:r>
        <w:rPr>
          <w:rFonts w:ascii="Times New Roman" w:hAnsi="Times New Roman" w:cs="Times New Roman"/>
          <w:b/>
          <w:i/>
          <w:iCs/>
          <w:color w:val="444444"/>
          <w:sz w:val="21"/>
        </w:rPr>
        <w:t>Journal of International Money and Finance</w:t>
      </w:r>
      <w:r>
        <w:rPr>
          <w:rFonts w:ascii="Times New Roman" w:hAnsi="Times New Roman" w:cs="Times New Roman"/>
          <w:bCs/>
          <w:color w:val="444444"/>
          <w:sz w:val="21"/>
        </w:rPr>
        <w:t>. 148, 103</w:t>
      </w:r>
      <w:r>
        <w:rPr>
          <w:rFonts w:hint="eastAsia" w:ascii="Times New Roman" w:hAnsi="Times New Roman" w:cs="Times New Roman"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171.</w:t>
      </w:r>
    </w:p>
    <w:p w14:paraId="2EB004AC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[10] 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Wang. T., Yao. F., &amp; Kumbhakar. S. </w:t>
      </w:r>
      <w:r>
        <w:rPr>
          <w:rFonts w:hint="eastAsia" w:ascii="Times New Roman" w:hAnsi="Times New Roman" w:cs="Times New Roman"/>
          <w:bCs/>
          <w:color w:val="444444"/>
          <w:sz w:val="21"/>
          <w:szCs w:val="21"/>
        </w:rPr>
        <w:t>(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2024) A flexible stochastic frontier model with panel data. </w:t>
      </w:r>
      <w:r>
        <w:rPr>
          <w:rFonts w:ascii="Times New Roman" w:hAnsi="Times New Roman" w:cs="Times New Roman"/>
          <w:b/>
          <w:bCs/>
          <w:i/>
          <w:color w:val="444444"/>
          <w:sz w:val="21"/>
          <w:szCs w:val="21"/>
        </w:rPr>
        <w:t>Journal of Applied Econometrics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 39(4), 564-588.</w:t>
      </w:r>
    </w:p>
    <w:p w14:paraId="31B015AC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[9] Wang T., Henderson D.J., (2023). A semiparametric constant elasticity of substitution stochastic frontier model for panel data. </w:t>
      </w:r>
      <w:r>
        <w:rPr>
          <w:rFonts w:ascii="Times New Roman" w:hAnsi="Times New Roman" w:cs="Times New Roman"/>
          <w:b/>
          <w:bCs/>
          <w:i/>
          <w:color w:val="444444"/>
          <w:sz w:val="21"/>
        </w:rPr>
        <w:t>Advances in Econometrics</w:t>
      </w:r>
      <w:r>
        <w:rPr>
          <w:rFonts w:ascii="Times New Roman" w:hAnsi="Times New Roman" w:cs="Times New Roman"/>
          <w:bCs/>
          <w:color w:val="444444"/>
          <w:sz w:val="21"/>
        </w:rPr>
        <w:t xml:space="preserve">: Essays in Honor of Subal Kumbhakar, 47.  </w:t>
      </w:r>
    </w:p>
    <w:p w14:paraId="4B3C437F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[8] Wang. T., Zhang. X., Tian. J. (2022) A consistent variable and model structure selection, </w:t>
      </w:r>
      <w:r>
        <w:rPr>
          <w:rFonts w:ascii="Times New Roman" w:hAnsi="Times New Roman" w:cs="Times New Roman"/>
          <w:b/>
          <w:bCs/>
          <w:i/>
          <w:color w:val="444444"/>
          <w:sz w:val="21"/>
          <w:szCs w:val="21"/>
        </w:rPr>
        <w:t>Econometrics and Statistics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.</w:t>
      </w:r>
    </w:p>
    <w:p w14:paraId="61F63B12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>[7] Wang. T., Henderson. D.J. (2022) Estimation of a varying coefficient, fixed-effects Cobb-Douglas production function in levels.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 xml:space="preserve"> Economic Letters</w:t>
      </w:r>
      <w:r>
        <w:rPr>
          <w:rFonts w:ascii="Times New Roman" w:hAnsi="Times New Roman" w:cs="Times New Roman"/>
          <w:color w:val="444444"/>
          <w:sz w:val="21"/>
          <w:szCs w:val="21"/>
        </w:rPr>
        <w:t>, 1-8.</w:t>
      </w:r>
    </w:p>
    <w:p w14:paraId="3E451CDF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>[6] Tian. J., Wang. T., &amp; Hall. J. (2021) Exporting behavior and labor share in Chinese manufacturing industries: A semiparametric approach</w:t>
      </w:r>
      <w:r>
        <w:rPr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444444"/>
          <w:sz w:val="21"/>
          <w:szCs w:val="21"/>
        </w:rPr>
        <w:t xml:space="preserve">using Chinese manufacturing panel data. 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The World Economy</w:t>
      </w:r>
      <w:r>
        <w:rPr>
          <w:rFonts w:ascii="Times New Roman" w:hAnsi="Times New Roman" w:cs="Times New Roman"/>
          <w:color w:val="444444"/>
          <w:sz w:val="21"/>
          <w:szCs w:val="21"/>
        </w:rPr>
        <w:t>, 1-39</w:t>
      </w:r>
    </w:p>
    <w:p w14:paraId="7C717019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 xml:space="preserve">[5] Yao. F., Wang. T. (2020) A nonparametric test of significant variables in gradients. 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Econometric Theory</w:t>
      </w:r>
      <w:r>
        <w:rPr>
          <w:rFonts w:ascii="Times New Roman" w:hAnsi="Times New Roman" w:cs="Times New Roman"/>
          <w:color w:val="444444"/>
          <w:sz w:val="21"/>
          <w:szCs w:val="21"/>
        </w:rPr>
        <w:t>, 37(5), 959-1003.</w:t>
      </w:r>
    </w:p>
    <w:p w14:paraId="26E66E2A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>[4]</w:t>
      </w:r>
      <w:r>
        <w:rPr>
          <w:rFonts w:ascii="Times New Roman" w:hAnsi="Times New Roman" w:cs="Times New Roman"/>
          <w:color w:val="22222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444444"/>
          <w:sz w:val="21"/>
          <w:szCs w:val="21"/>
        </w:rPr>
        <w:t xml:space="preserve">Wang. T., Tian. J., &amp; Yao. F. (2020) Does high leverage ratio influence Chinese firm performance? A semiparametric stochastic frontier approach with zero-inefficiency. 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Empirical Economics</w:t>
      </w:r>
      <w:r>
        <w:rPr>
          <w:rFonts w:ascii="Times New Roman" w:hAnsi="Times New Roman" w:cs="Times New Roman"/>
          <w:i/>
          <w:color w:val="444444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444444"/>
          <w:sz w:val="21"/>
          <w:szCs w:val="21"/>
        </w:rPr>
        <w:t>61(2) 587-636.</w:t>
      </w:r>
    </w:p>
    <w:p w14:paraId="711CF721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222222"/>
          <w:sz w:val="21"/>
          <w:szCs w:val="21"/>
        </w:rPr>
        <w:t xml:space="preserve">[3] Wang, T., &amp; Tian, J. (2018). Recasting the trade impact on labor share: a fixed-effect semiparametric estimation study. </w:t>
      </w:r>
      <w:r>
        <w:rPr>
          <w:rFonts w:ascii="Times New Roman" w:hAnsi="Times New Roman" w:cs="Times New Roman"/>
          <w:b/>
          <w:i/>
          <w:iCs/>
          <w:color w:val="222222"/>
          <w:sz w:val="21"/>
          <w:szCs w:val="21"/>
        </w:rPr>
        <w:t>Empirical Economics</w:t>
      </w:r>
      <w:r>
        <w:rPr>
          <w:rFonts w:ascii="Times New Roman" w:hAnsi="Times New Roman" w:cs="Times New Roman"/>
          <w:color w:val="222222"/>
          <w:sz w:val="21"/>
          <w:szCs w:val="21"/>
        </w:rPr>
        <w:t>, 58, 2465-2511.</w:t>
      </w:r>
      <w:r>
        <w:rPr>
          <w:rFonts w:ascii="Times New Roman" w:hAnsi="Times New Roman" w:cs="Times New Roman"/>
          <w:color w:val="444444"/>
          <w:sz w:val="21"/>
          <w:szCs w:val="21"/>
        </w:rPr>
        <w:t xml:space="preserve">   </w:t>
      </w:r>
    </w:p>
    <w:p w14:paraId="7F419DD4">
      <w:pPr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>[2]</w:t>
      </w:r>
      <w:r>
        <w:rPr>
          <w:rFonts w:ascii="Times New Roman" w:hAnsi="Times New Roman" w:cs="Times New Roman"/>
          <w:color w:val="222222"/>
          <w:sz w:val="21"/>
          <w:szCs w:val="21"/>
        </w:rPr>
        <w:t xml:space="preserve"> Yao, F., Wang, T., Tian, J., &amp; Kumbhakar, S. C. (2018). Estimation of a smooth coefficient zero-inefficiency panel stochastic frontier model: A semiparametric approach. </w:t>
      </w:r>
      <w:r>
        <w:rPr>
          <w:rFonts w:ascii="Times New Roman" w:hAnsi="Times New Roman" w:cs="Times New Roman"/>
          <w:b/>
          <w:i/>
          <w:iCs/>
          <w:color w:val="222222"/>
          <w:sz w:val="21"/>
          <w:szCs w:val="21"/>
        </w:rPr>
        <w:t>Economics Letters</w:t>
      </w:r>
      <w:r>
        <w:rPr>
          <w:rFonts w:ascii="Times New Roman" w:hAnsi="Times New Roman" w:cs="Times New Roman"/>
          <w:color w:val="222222"/>
          <w:sz w:val="21"/>
          <w:szCs w:val="21"/>
        </w:rPr>
        <w:t xml:space="preserve">, </w:t>
      </w:r>
      <w:r>
        <w:rPr>
          <w:rFonts w:ascii="Times New Roman" w:hAnsi="Times New Roman" w:cs="Times New Roman"/>
          <w:i/>
          <w:iCs/>
          <w:color w:val="222222"/>
          <w:sz w:val="21"/>
          <w:szCs w:val="21"/>
        </w:rPr>
        <w:t>166</w:t>
      </w:r>
      <w:r>
        <w:rPr>
          <w:rFonts w:ascii="Times New Roman" w:hAnsi="Times New Roman" w:cs="Times New Roman"/>
          <w:color w:val="222222"/>
          <w:sz w:val="21"/>
          <w:szCs w:val="21"/>
        </w:rPr>
        <w:t>, 25-30.</w:t>
      </w:r>
    </w:p>
    <w:p w14:paraId="1350BD23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 xml:space="preserve">[1] Wang T. (2015) Book review for Hanushek E.A. and Woessmann L., The Knowledge Capital of Nations: Education and the Economics of Growth, MIT Press: Cambridge, MA, USA. </w:t>
      </w:r>
      <w:r>
        <w:rPr>
          <w:rFonts w:ascii="Times New Roman" w:hAnsi="Times New Roman" w:cs="Times New Roman"/>
          <w:b/>
          <w:i/>
          <w:color w:val="444444"/>
          <w:sz w:val="21"/>
          <w:szCs w:val="21"/>
        </w:rPr>
        <w:t>The Review of Regional Studies</w:t>
      </w:r>
      <w:r>
        <w:rPr>
          <w:rFonts w:ascii="Times New Roman" w:hAnsi="Times New Roman" w:cs="Times New Roman"/>
          <w:color w:val="444444"/>
          <w:sz w:val="21"/>
          <w:szCs w:val="21"/>
        </w:rPr>
        <w:t>, 2015, 45: 285-293.</w:t>
      </w:r>
    </w:p>
    <w:p w14:paraId="659A5FA4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文章在审</w:t>
      </w:r>
      <w:r>
        <w:rPr>
          <w:rFonts w:hint="eastAsia" w:ascii="Times New Roman" w:hAnsi="Times New Roman" w:cs="Times New Roman"/>
          <w:b/>
          <w:bCs/>
          <w:color w:val="444444"/>
          <w:sz w:val="21"/>
        </w:rPr>
        <w:t xml:space="preserve"> (</w:t>
      </w:r>
      <w:r>
        <w:rPr>
          <w:rFonts w:ascii="Times New Roman" w:hAnsi="Times New Roman" w:cs="Times New Roman"/>
          <w:b/>
          <w:bCs/>
          <w:color w:val="444444"/>
          <w:sz w:val="21"/>
        </w:rPr>
        <w:t>Under Review)</w:t>
      </w:r>
    </w:p>
    <w:p w14:paraId="4D76D112">
      <w:pPr>
        <w:rPr>
          <w:rFonts w:ascii="Times New Roman" w:hAnsi="Times New Roman" w:cs="Times New Roman"/>
          <w:color w:val="444444"/>
          <w:sz w:val="21"/>
          <w:szCs w:val="21"/>
        </w:rPr>
      </w:pPr>
      <w:r>
        <w:rPr>
          <w:rFonts w:ascii="Times New Roman" w:hAnsi="Times New Roman" w:cs="Times New Roman"/>
          <w:color w:val="444444"/>
          <w:sz w:val="21"/>
          <w:szCs w:val="21"/>
        </w:rPr>
        <w:t>-Wang T., Yao F., Nowak, A. Understanding Real Estate Matches through a Semiparametric Panel Matching Model</w:t>
      </w:r>
    </w:p>
    <w:p w14:paraId="357667A3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  <w:szCs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>Wang. T.</w:t>
      </w:r>
      <w:r>
        <w:rPr>
          <w:rFonts w:hint="eastAsia" w:ascii="Times New Roman" w:hAnsi="Times New Roman" w:cs="Times New Roman"/>
          <w:bCs/>
          <w:color w:val="444444"/>
          <w:sz w:val="21"/>
          <w:szCs w:val="21"/>
        </w:rPr>
        <w:t>,</w:t>
      </w:r>
      <w:r>
        <w:rPr>
          <w:rFonts w:ascii="Times New Roman" w:hAnsi="Times New Roman" w:cs="Times New Roman"/>
          <w:bCs/>
          <w:color w:val="444444"/>
          <w:sz w:val="21"/>
          <w:szCs w:val="21"/>
        </w:rPr>
        <w:t xml:space="preserve"> Wang Z., Yao F., Kumbhakar S., Jiang, T. Operational Efficiency and Stock Performance: New Evidence from a Semiparametric Panel Model.</w:t>
      </w:r>
    </w:p>
    <w:p w14:paraId="18F8AE6A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ascii="Times New Roman" w:hAnsi="Times New Roman" w:cs="Times New Roman"/>
          <w:bCs/>
          <w:color w:val="444444"/>
          <w:sz w:val="21"/>
          <w:szCs w:val="21"/>
        </w:rPr>
        <w:t>-Huang Yu-Fan, Wang T., The fifth element: Monetary policy with resolution.</w:t>
      </w:r>
    </w:p>
    <w:p w14:paraId="470192E0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</w:p>
    <w:p w14:paraId="53A6B8A9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工作论文</w:t>
      </w:r>
      <w:r>
        <w:rPr>
          <w:rFonts w:hint="eastAsia" w:ascii="Times New Roman" w:hAnsi="Times New Roman" w:cs="Times New Roman"/>
          <w:b/>
          <w:bCs/>
          <w:color w:val="444444"/>
          <w:sz w:val="21"/>
        </w:rPr>
        <w:t xml:space="preserve"> (Working Paper)</w:t>
      </w:r>
    </w:p>
    <w:p w14:paraId="722532FE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"A pairwise differencing estimator for nonparametric panel model with interactive fixed effects'' (with Feng Yao, Subal Kumbhakar).                                                                                                                                                     </w:t>
      </w:r>
    </w:p>
    <w:p w14:paraId="47F7C1D3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"Estimation of partially linear varying trending coefficient Model with mixed panel data and cross sectional dependence (with D.J. Henderson and A. Soboron)"                                                                                                                                        </w:t>
      </w:r>
    </w:p>
    <w:p w14:paraId="4E1B9A2B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"Stochastic frontier panel model with endogeneity in inputs and environmental variables'' (with Yuanlu Suo, Subal Kumbhakar).                                                                                                                                                                                                         </w:t>
      </w:r>
    </w:p>
    <w:p w14:paraId="2515B5B1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"A smooth coefficient fixed effect model with semiparametric error distributions" (with Yuanlu Suo, Subal Kumbhakar)                                                                                                                                                                              </w:t>
      </w:r>
    </w:p>
    <w:p w14:paraId="67AE0131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"Is Tobin's Q nonlinear? Evidence from a smooth coefficient model with interactive fixed effects and measurement error" (with Wang Z.)                                                                                                                           </w:t>
      </w:r>
    </w:p>
    <w:p w14:paraId="580D15CC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"Estimating TFP with Inefficiency." (with Yu-Fan Huang and Subal Kumbhakar).                                                         </w:t>
      </w:r>
    </w:p>
    <w:p w14:paraId="493AEA9B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"Testing model structure from partially linear models with fixed effects'' (with Feng Yao).                                                                     </w:t>
      </w:r>
    </w:p>
    <w:p w14:paraId="570455CA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"Copula estimation for stochastic frontier model with Bi-product" (with Hung-Pin Lai and Subal Kumbhakar)                                                                                                                                                        </w:t>
      </w:r>
    </w:p>
    <w:p w14:paraId="67158A77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"Estimating distribution-free semiparametric stochastic frontier with panel data and endogeneity." (with  Kumbhakar S)                                                                                                                                                             </w:t>
      </w:r>
    </w:p>
    <w:p w14:paraId="5378D704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"A SF model with neutral and non-neutral inefficiency" (with Qiaoyu Wang and Subal Kumbhakar)                                                                                                                                                     </w:t>
      </w:r>
    </w:p>
    <w:p w14:paraId="0D2402B5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"Estimation of a regime-specific two-tier semiparametric stochastic frontier model with nonparametric probabilities" (with Yuanlu Suo)                                                                                                                                                           </w:t>
      </w:r>
    </w:p>
    <w:p w14:paraId="3EB4832A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"Income and tax under-reporting: A good-bad output approach" (with Fikru and Subal Kumbhakar)                                </w:t>
      </w:r>
    </w:p>
    <w:p w14:paraId="4CCCEF60">
      <w:pPr>
        <w:rPr>
          <w:rFonts w:hint="default" w:ascii="Times New Roman" w:hAnsi="Times New Roman" w:cs="Times New Roman"/>
          <w:bCs/>
          <w:color w:val="444444"/>
          <w:sz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 xml:space="preserve">"Resolving the measurement error of AI in smooth coefficient model with fixed effects." (with Zhao Wang and Subal Kumbhakar)"                                                                                                                                                              </w:t>
      </w:r>
    </w:p>
    <w:p w14:paraId="67883BF5">
      <w:pPr>
        <w:rPr>
          <w:rFonts w:ascii="Times New Roman" w:hAnsi="Times New Roman" w:cs="Times New Roman"/>
          <w:bCs/>
          <w:color w:val="444444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444444"/>
          <w:sz w:val="21"/>
          <w:lang w:val="en-US"/>
        </w:rPr>
        <w:t>-</w:t>
      </w:r>
      <w:r>
        <w:rPr>
          <w:rFonts w:hint="default" w:ascii="Times New Roman" w:hAnsi="Times New Roman" w:cs="Times New Roman"/>
          <w:bCs/>
          <w:color w:val="444444"/>
          <w:sz w:val="21"/>
        </w:rPr>
        <w:t>"A powerful nonparametric test for functional form in nonparametric models" (with Xiaojun Song)</w:t>
      </w:r>
    </w:p>
    <w:p w14:paraId="7071200F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hint="eastAsia" w:ascii="Times New Roman" w:hAnsi="Times New Roman" w:cs="Times New Roman"/>
          <w:b/>
          <w:bCs/>
          <w:color w:val="444444"/>
          <w:sz w:val="21"/>
        </w:rPr>
        <w:t>项目经历</w:t>
      </w:r>
      <w:r>
        <w:rPr>
          <w:rFonts w:ascii="Times New Roman" w:hAnsi="Times New Roman" w:cs="Times New Roman"/>
          <w:b/>
          <w:bCs/>
          <w:color w:val="444444"/>
          <w:sz w:val="21"/>
        </w:rPr>
        <w:t xml:space="preserve"> (Grant)</w:t>
      </w:r>
    </w:p>
    <w:p w14:paraId="0A6B307F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 xml:space="preserve">[1] </w:t>
      </w:r>
      <w:r>
        <w:rPr>
          <w:rFonts w:hint="eastAsia" w:ascii="Times New Roman" w:hAnsi="Times New Roman" w:cs="Times New Roman"/>
          <w:bCs/>
          <w:color w:val="444444"/>
          <w:sz w:val="21"/>
        </w:rPr>
        <w:t>项目负责人, 2025/01-2027/12。基于高维面板模型的企业技术效率测度方法研究。青年项目。</w:t>
      </w:r>
    </w:p>
    <w:p w14:paraId="5FDDC273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hint="eastAsia" w:ascii="Times New Roman" w:hAnsi="Times New Roman" w:cs="Times New Roman"/>
          <w:bCs/>
          <w:color w:val="444444"/>
          <w:sz w:val="21"/>
        </w:rPr>
        <w:t>[</w:t>
      </w:r>
      <w:r>
        <w:rPr>
          <w:rFonts w:ascii="Times New Roman" w:hAnsi="Times New Roman" w:cs="Times New Roman"/>
          <w:bCs/>
          <w:color w:val="444444"/>
          <w:sz w:val="21"/>
        </w:rPr>
        <w:t>2</w:t>
      </w:r>
      <w:r>
        <w:rPr>
          <w:rFonts w:hint="eastAsia" w:ascii="Times New Roman" w:hAnsi="Times New Roman" w:cs="Times New Roman"/>
          <w:bCs/>
          <w:color w:val="444444"/>
          <w:sz w:val="21"/>
        </w:rPr>
        <w:t>] 项目参与人, 0</w:t>
      </w:r>
      <w:r>
        <w:rPr>
          <w:rFonts w:ascii="Times New Roman" w:hAnsi="Times New Roman" w:cs="Times New Roman"/>
          <w:bCs/>
          <w:color w:val="444444"/>
          <w:sz w:val="21"/>
        </w:rPr>
        <w:t>1</w:t>
      </w:r>
      <w:r>
        <w:rPr>
          <w:rFonts w:hint="eastAsia" w:ascii="Times New Roman" w:hAnsi="Times New Roman" w:cs="Times New Roman"/>
          <w:bCs/>
          <w:color w:val="444444"/>
          <w:sz w:val="21"/>
        </w:rPr>
        <w:t>/20</w:t>
      </w:r>
      <w:r>
        <w:rPr>
          <w:rFonts w:ascii="Times New Roman" w:hAnsi="Times New Roman" w:cs="Times New Roman"/>
          <w:bCs/>
          <w:color w:val="444444"/>
          <w:sz w:val="21"/>
        </w:rPr>
        <w:t>24</w:t>
      </w:r>
      <w:r>
        <w:rPr>
          <w:rFonts w:hint="eastAsia" w:ascii="Times New Roman" w:hAnsi="Times New Roman" w:cs="Times New Roman"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12</w:t>
      </w:r>
      <w:r>
        <w:rPr>
          <w:rFonts w:hint="eastAsia" w:ascii="Times New Roman" w:hAnsi="Times New Roman" w:cs="Times New Roman"/>
          <w:bCs/>
          <w:color w:val="444444"/>
          <w:sz w:val="21"/>
        </w:rPr>
        <w:t>/202</w:t>
      </w:r>
      <w:r>
        <w:rPr>
          <w:rFonts w:ascii="Times New Roman" w:hAnsi="Times New Roman" w:cs="Times New Roman"/>
          <w:bCs/>
          <w:color w:val="444444"/>
          <w:sz w:val="21"/>
        </w:rPr>
        <w:t>7</w:t>
      </w:r>
      <w:r>
        <w:rPr>
          <w:rFonts w:hint="eastAsia" w:ascii="Times New Roman" w:hAnsi="Times New Roman" w:cs="Times New Roman"/>
          <w:bCs/>
          <w:color w:val="444444"/>
          <w:sz w:val="21"/>
        </w:rPr>
        <w:t>。大数据舆情驱动下的能源经济系统建模与政策研究。面上项目。</w:t>
      </w:r>
    </w:p>
    <w:p w14:paraId="3081D766">
      <w:pPr>
        <w:rPr>
          <w:rFonts w:ascii="Times New Roman" w:hAnsi="Times New Roman" w:cs="Times New Roman"/>
          <w:bCs/>
          <w:color w:val="444444"/>
          <w:sz w:val="21"/>
        </w:rPr>
      </w:pPr>
    </w:p>
    <w:p w14:paraId="2CAED6B6">
      <w:pPr>
        <w:rPr>
          <w:rFonts w:ascii="Times New Roman" w:hAnsi="Times New Roman" w:cs="Times New Roman"/>
          <w:b/>
          <w:color w:val="444444"/>
          <w:sz w:val="21"/>
        </w:rPr>
      </w:pPr>
      <w:r>
        <w:rPr>
          <w:rFonts w:ascii="Times New Roman" w:hAnsi="Times New Roman" w:cs="Times New Roman"/>
          <w:b/>
          <w:color w:val="444444"/>
          <w:sz w:val="21"/>
        </w:rPr>
        <w:t>学术报告</w:t>
      </w:r>
      <w:r>
        <w:rPr>
          <w:rFonts w:hint="eastAsia" w:ascii="Times New Roman" w:hAnsi="Times New Roman" w:cs="Times New Roman"/>
          <w:b/>
          <w:color w:val="444444"/>
          <w:sz w:val="21"/>
        </w:rPr>
        <w:t xml:space="preserve"> (Seminar</w:t>
      </w:r>
      <w:r>
        <w:rPr>
          <w:rFonts w:ascii="Times New Roman" w:hAnsi="Times New Roman" w:cs="Times New Roman"/>
          <w:b/>
          <w:color w:val="444444"/>
          <w:sz w:val="21"/>
        </w:rPr>
        <w:t xml:space="preserve"> Sessions</w:t>
      </w:r>
      <w:r>
        <w:rPr>
          <w:rFonts w:hint="eastAsia" w:ascii="Times New Roman" w:hAnsi="Times New Roman" w:cs="Times New Roman"/>
          <w:b/>
          <w:color w:val="444444"/>
          <w:sz w:val="21"/>
        </w:rPr>
        <w:t>)</w:t>
      </w:r>
    </w:p>
    <w:p w14:paraId="66589F57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CFE-CMStatistics, Dec, 2025.</w:t>
      </w:r>
    </w:p>
    <w:p w14:paraId="1275CBF7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The World Congress</w:t>
      </w:r>
      <w:r>
        <w:rPr>
          <w:rFonts w:hint="eastAsia" w:ascii="Times New Roman" w:hAnsi="Times New Roman" w:cs="Times New Roman"/>
          <w:bCs/>
          <w:color w:val="444444"/>
          <w:sz w:val="21"/>
        </w:rPr>
        <w:t xml:space="preserve"> of Econometric </w:t>
      </w:r>
      <w:r>
        <w:rPr>
          <w:rFonts w:ascii="Times New Roman" w:hAnsi="Times New Roman" w:cs="Times New Roman"/>
          <w:bCs/>
          <w:color w:val="444444"/>
          <w:sz w:val="21"/>
        </w:rPr>
        <w:t>Society, August, 2025.</w:t>
      </w:r>
    </w:p>
    <w:p w14:paraId="38FC2D24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Ecostat, Aug, 2025.</w:t>
      </w:r>
    </w:p>
    <w:p w14:paraId="1B139903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WEAI, June, 2024.</w:t>
      </w:r>
    </w:p>
    <w:p w14:paraId="0F64270E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Econometrics and Statistics, June, 2024.</w:t>
      </w:r>
    </w:p>
    <w:p w14:paraId="4A6FD1BE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Econometrics and Statistics, June, 2023.</w:t>
      </w:r>
    </w:p>
    <w:p w14:paraId="3ECE46C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Invited Session, CFE-CMStatistics, Dec, 2022.</w:t>
      </w:r>
    </w:p>
    <w:p w14:paraId="0A7D4710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-</w:t>
      </w:r>
      <w:r>
        <w:rPr>
          <w:rFonts w:ascii="Times New Roman" w:hAnsi="Times New Roman" w:cs="Times New Roman"/>
          <w:bCs/>
          <w:color w:val="444444"/>
          <w:sz w:val="21"/>
        </w:rPr>
        <w:t>Contributed Session, International Conference on Econometrics and Statistics, June, 2021.</w:t>
      </w:r>
    </w:p>
    <w:p w14:paraId="031BE857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-Contributed Session, The 5th Econometric Workshop, Dongbei University of Economics and Finance, June, 2021.</w:t>
      </w:r>
    </w:p>
    <w:p w14:paraId="60ACF59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-Contributed Session, Southern Economic Association, Washington D.C., Nov, 2016-2017</w:t>
      </w:r>
    </w:p>
    <w:p w14:paraId="6655C312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-Contributed Session, The Asian Meeting of the Econometric Society, China Meeting of the Econometric Society, The Chinese University of Hong Kong, The University of Wuhan, June, 2017-2018.</w:t>
      </w:r>
    </w:p>
    <w:p w14:paraId="03298300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-Invited session, Eastern Economic Association, New York City, March, 2019.</w:t>
      </w:r>
    </w:p>
    <w:p w14:paraId="6A935B55">
      <w:pPr>
        <w:rPr>
          <w:rFonts w:ascii="Times New Roman" w:hAnsi="Times New Roman" w:cs="Times New Roman"/>
          <w:bCs/>
          <w:color w:val="444444"/>
          <w:sz w:val="21"/>
        </w:rPr>
      </w:pPr>
      <w:r>
        <w:rPr>
          <w:rFonts w:ascii="Times New Roman" w:hAnsi="Times New Roman" w:cs="Times New Roman"/>
          <w:bCs/>
          <w:color w:val="444444"/>
          <w:sz w:val="21"/>
        </w:rPr>
        <w:t>-Invited session, International Conference on Econometrics and Statistics, Taiwan, June, 2018-2019.</w:t>
      </w:r>
    </w:p>
    <w:p w14:paraId="3223BEE6">
      <w:pPr>
        <w:rPr>
          <w:rFonts w:ascii="Times New Roman" w:hAnsi="Times New Roman" w:cs="Times New Roman"/>
          <w:b/>
          <w:bCs/>
          <w:color w:val="444444"/>
          <w:sz w:val="21"/>
        </w:rPr>
      </w:pPr>
    </w:p>
    <w:p w14:paraId="205F4111">
      <w:pPr>
        <w:rPr>
          <w:rFonts w:ascii="Times New Roman" w:hAnsi="Times New Roman" w:cs="Times New Roman"/>
          <w:b/>
          <w:bCs/>
          <w:color w:val="444444"/>
          <w:sz w:val="21"/>
        </w:rPr>
      </w:pPr>
      <w:r>
        <w:rPr>
          <w:rFonts w:ascii="Times New Roman" w:hAnsi="Times New Roman" w:cs="Times New Roman"/>
          <w:b/>
          <w:bCs/>
          <w:color w:val="444444"/>
          <w:sz w:val="21"/>
        </w:rPr>
        <w:t>匿名审稿人</w:t>
      </w:r>
      <w:r>
        <w:rPr>
          <w:rFonts w:hint="eastAsia" w:ascii="Times New Roman" w:hAnsi="Times New Roman" w:cs="Times New Roman"/>
          <w:b/>
          <w:bCs/>
          <w:color w:val="444444"/>
          <w:sz w:val="21"/>
        </w:rPr>
        <w:t xml:space="preserve"> (Referee</w:t>
      </w:r>
      <w:r>
        <w:rPr>
          <w:rFonts w:ascii="Times New Roman" w:hAnsi="Times New Roman" w:cs="Times New Roman"/>
          <w:b/>
          <w:bCs/>
          <w:color w:val="444444"/>
          <w:sz w:val="21"/>
        </w:rPr>
        <w:t>)</w:t>
      </w:r>
    </w:p>
    <w:p w14:paraId="014FF5E8">
      <w:pPr>
        <w:rPr>
          <w:rFonts w:hint="default" w:ascii="Times New Roman" w:hAnsi="Times New Roman" w:cs="Times New Roman"/>
          <w:bCs/>
          <w:i/>
          <w:color w:val="444444"/>
          <w:sz w:val="21"/>
          <w:lang w:val="en-US"/>
        </w:rPr>
      </w:pPr>
      <w:r>
        <w:rPr>
          <w:rFonts w:ascii="Times New Roman" w:hAnsi="Times New Roman" w:cs="Times New Roman"/>
          <w:bCs/>
          <w:i/>
          <w:color w:val="444444"/>
          <w:sz w:val="21"/>
        </w:rPr>
        <w:t xml:space="preserve">Contemporary Economic Policy, Economic Inquiry, </w:t>
      </w:r>
      <w:r>
        <w:rPr>
          <w:rFonts w:hint="default" w:ascii="Times New Roman" w:hAnsi="Times New Roman" w:cs="Times New Roman"/>
          <w:bCs/>
          <w:i/>
          <w:color w:val="444444"/>
          <w:sz w:val="21"/>
          <w:lang w:val="en-US"/>
        </w:rPr>
        <w:t xml:space="preserve">European Journal of Operational Research, </w:t>
      </w:r>
      <w:r>
        <w:rPr>
          <w:rFonts w:ascii="Times New Roman" w:hAnsi="Times New Roman" w:cs="Times New Roman"/>
          <w:bCs/>
          <w:i/>
          <w:color w:val="444444"/>
          <w:sz w:val="21"/>
        </w:rPr>
        <w:t>Economic Modeling, Econometric Review, World Economy, Journal of Multivariate Analysis, Journal of Productivity Analysis, Macroeconomics Dynamics, Economic Letters, Empirical Economics</w:t>
      </w:r>
      <w:r>
        <w:rPr>
          <w:rFonts w:hint="eastAsia" w:ascii="Times New Roman" w:hAnsi="Times New Roman" w:cs="Times New Roman"/>
          <w:bCs/>
          <w:i/>
          <w:color w:val="444444"/>
          <w:sz w:val="21"/>
        </w:rPr>
        <w:t>,</w:t>
      </w:r>
      <w:r>
        <w:rPr>
          <w:rFonts w:ascii="Times New Roman" w:hAnsi="Times New Roman" w:cs="Times New Roman"/>
          <w:bCs/>
          <w:i/>
          <w:color w:val="444444"/>
          <w:sz w:val="21"/>
        </w:rPr>
        <w:t xml:space="preserve"> Applied Economics Letter</w:t>
      </w:r>
      <w:r>
        <w:rPr>
          <w:rFonts w:hint="default" w:ascii="Times New Roman" w:hAnsi="Times New Roman" w:cs="Times New Roman"/>
          <w:bCs/>
          <w:i/>
          <w:color w:val="444444"/>
          <w:sz w:val="21"/>
          <w:lang w:val="en-US"/>
        </w:rPr>
        <w:t>, The Stata Journal.</w:t>
      </w:r>
    </w:p>
    <w:p w14:paraId="739978C1">
      <w:pPr>
        <w:rPr>
          <w:rFonts w:ascii="Times New Roman" w:hAnsi="Times New Roman" w:cs="Times New Roman"/>
          <w:bCs/>
          <w:color w:val="444444"/>
          <w:sz w:val="21"/>
        </w:rPr>
      </w:pPr>
    </w:p>
    <w:p w14:paraId="61BA7C26">
      <w:pPr>
        <w:rPr>
          <w:rFonts w:ascii="Times New Roman" w:hAnsi="Times New Roman" w:cs="Times New Roman"/>
          <w:bCs/>
          <w:color w:val="444444"/>
        </w:rPr>
      </w:pPr>
    </w:p>
    <w:p w14:paraId="4A39A2BC">
      <w:pPr>
        <w:rPr>
          <w:rFonts w:ascii="Times New Roman" w:hAnsi="Times New Roman" w:cs="Times New Roman"/>
          <w:color w:val="444444"/>
          <w:sz w:val="21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8"/>
    <w:rsid w:val="00023110"/>
    <w:rsid w:val="00034170"/>
    <w:rsid w:val="00064ECF"/>
    <w:rsid w:val="0009630F"/>
    <w:rsid w:val="000A09D6"/>
    <w:rsid w:val="000B275F"/>
    <w:rsid w:val="000F3301"/>
    <w:rsid w:val="00104E70"/>
    <w:rsid w:val="00110D1A"/>
    <w:rsid w:val="001145E0"/>
    <w:rsid w:val="00120008"/>
    <w:rsid w:val="00130672"/>
    <w:rsid w:val="00167441"/>
    <w:rsid w:val="00167F7E"/>
    <w:rsid w:val="00175BFD"/>
    <w:rsid w:val="001940D1"/>
    <w:rsid w:val="001A6AB0"/>
    <w:rsid w:val="001E7828"/>
    <w:rsid w:val="001F4A70"/>
    <w:rsid w:val="00214117"/>
    <w:rsid w:val="00230A16"/>
    <w:rsid w:val="002449A3"/>
    <w:rsid w:val="00297B66"/>
    <w:rsid w:val="002A6785"/>
    <w:rsid w:val="002E1C86"/>
    <w:rsid w:val="003341CA"/>
    <w:rsid w:val="003458FC"/>
    <w:rsid w:val="00346D07"/>
    <w:rsid w:val="003846E5"/>
    <w:rsid w:val="00394B41"/>
    <w:rsid w:val="0039565B"/>
    <w:rsid w:val="003A30D7"/>
    <w:rsid w:val="003B3013"/>
    <w:rsid w:val="003C7430"/>
    <w:rsid w:val="003D20FD"/>
    <w:rsid w:val="003D231B"/>
    <w:rsid w:val="0040640C"/>
    <w:rsid w:val="00475EF4"/>
    <w:rsid w:val="004C33C5"/>
    <w:rsid w:val="004D50D4"/>
    <w:rsid w:val="004E27D9"/>
    <w:rsid w:val="004E2C6D"/>
    <w:rsid w:val="00525F5C"/>
    <w:rsid w:val="00542F59"/>
    <w:rsid w:val="00597C8D"/>
    <w:rsid w:val="005E626B"/>
    <w:rsid w:val="00603F12"/>
    <w:rsid w:val="00631A07"/>
    <w:rsid w:val="00656A89"/>
    <w:rsid w:val="00666FA2"/>
    <w:rsid w:val="0067596B"/>
    <w:rsid w:val="006A0406"/>
    <w:rsid w:val="006B425B"/>
    <w:rsid w:val="006B7B4D"/>
    <w:rsid w:val="006C48C8"/>
    <w:rsid w:val="006E6112"/>
    <w:rsid w:val="00713A56"/>
    <w:rsid w:val="00717996"/>
    <w:rsid w:val="00726D71"/>
    <w:rsid w:val="00742143"/>
    <w:rsid w:val="00772C71"/>
    <w:rsid w:val="007744DB"/>
    <w:rsid w:val="0079734C"/>
    <w:rsid w:val="007C6583"/>
    <w:rsid w:val="007D136B"/>
    <w:rsid w:val="007E45CA"/>
    <w:rsid w:val="008227C4"/>
    <w:rsid w:val="00825B20"/>
    <w:rsid w:val="008276BB"/>
    <w:rsid w:val="00836481"/>
    <w:rsid w:val="00836B28"/>
    <w:rsid w:val="00855812"/>
    <w:rsid w:val="008759DB"/>
    <w:rsid w:val="008801A3"/>
    <w:rsid w:val="00893B4E"/>
    <w:rsid w:val="008C5607"/>
    <w:rsid w:val="008D365B"/>
    <w:rsid w:val="008D6031"/>
    <w:rsid w:val="009557F7"/>
    <w:rsid w:val="0099403B"/>
    <w:rsid w:val="009B63A5"/>
    <w:rsid w:val="009D1237"/>
    <w:rsid w:val="009E3974"/>
    <w:rsid w:val="00A12C28"/>
    <w:rsid w:val="00A14EBC"/>
    <w:rsid w:val="00A17929"/>
    <w:rsid w:val="00A47979"/>
    <w:rsid w:val="00A87D2D"/>
    <w:rsid w:val="00AD3AA3"/>
    <w:rsid w:val="00AF6500"/>
    <w:rsid w:val="00B06521"/>
    <w:rsid w:val="00B070CB"/>
    <w:rsid w:val="00B11ED0"/>
    <w:rsid w:val="00B43B99"/>
    <w:rsid w:val="00B57552"/>
    <w:rsid w:val="00B62252"/>
    <w:rsid w:val="00B840A9"/>
    <w:rsid w:val="00B96071"/>
    <w:rsid w:val="00BD2B41"/>
    <w:rsid w:val="00BE6A5F"/>
    <w:rsid w:val="00C1610F"/>
    <w:rsid w:val="00C244E6"/>
    <w:rsid w:val="00C66705"/>
    <w:rsid w:val="00C76B88"/>
    <w:rsid w:val="00CC2ADC"/>
    <w:rsid w:val="00CF3E38"/>
    <w:rsid w:val="00D03DD1"/>
    <w:rsid w:val="00D1055D"/>
    <w:rsid w:val="00D27F12"/>
    <w:rsid w:val="00D46DBA"/>
    <w:rsid w:val="00D63CBC"/>
    <w:rsid w:val="00D85301"/>
    <w:rsid w:val="00DB0DD6"/>
    <w:rsid w:val="00DD5217"/>
    <w:rsid w:val="00DE413F"/>
    <w:rsid w:val="00DE4CB9"/>
    <w:rsid w:val="00E04CA1"/>
    <w:rsid w:val="00E47082"/>
    <w:rsid w:val="00EA0C1D"/>
    <w:rsid w:val="00EB40A8"/>
    <w:rsid w:val="00EC19D8"/>
    <w:rsid w:val="00EC3E2B"/>
    <w:rsid w:val="00EF7A20"/>
    <w:rsid w:val="00F00028"/>
    <w:rsid w:val="00F01F2A"/>
    <w:rsid w:val="00F036C3"/>
    <w:rsid w:val="00F411FE"/>
    <w:rsid w:val="00F50B2D"/>
    <w:rsid w:val="00F55CF4"/>
    <w:rsid w:val="00F64E49"/>
    <w:rsid w:val="00F86E8F"/>
    <w:rsid w:val="00F94D5D"/>
    <w:rsid w:val="00FB2AA6"/>
    <w:rsid w:val="00FC6B0E"/>
    <w:rsid w:val="00FD1DCF"/>
    <w:rsid w:val="00FE43E9"/>
    <w:rsid w:val="00FE57C2"/>
    <w:rsid w:val="00FF538F"/>
    <w:rsid w:val="0C9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3"/>
    <w:qFormat/>
    <w:uiPriority w:val="99"/>
  </w:style>
  <w:style w:type="character" w:customStyle="1" w:styleId="9">
    <w:name w:val="Footer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DAFE-33C7-40E9-91D1-DAED17009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1370</Words>
  <Characters>6048</Characters>
  <Lines>50</Lines>
  <Paragraphs>14</Paragraphs>
  <TotalTime>5</TotalTime>
  <ScaleCrop>false</ScaleCrop>
  <LinksUpToDate>false</LinksUpToDate>
  <CharactersWithSpaces>6982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2019-10-19T02:55:00Z</dcterms:created>
  <dc:creator>Wang Taining</dc:creator>
  <cp:lastModifiedBy>三厘米</cp:lastModifiedBy>
  <dcterms:modified xsi:type="dcterms:W3CDTF">2026-05-10T09:00:44Z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eyJoZGlkIjoiZWRhZDQ4OTFhODUyNGM1NTBkZGY2MDE5ZjYwOGFlZjQiLCJ1c2VySWQiOiIxMjAzMDI1NDIwIn0=</vt:lpwstr>
  </property>
  <property fmtid="{D5CDD505-2E9C-101B-9397-08002B2CF9AE}" pid="3" name="KSOProductBuildVer">
    <vt:lpwstr>2052-12.1.0.25865</vt:lpwstr>
  </property>
  <property fmtid="{D5CDD505-2E9C-101B-9397-08002B2CF9AE}" pid="4" name="ICV">
    <vt:lpwstr>89405D4D11594DFC99C48C367AB13314_12</vt:lpwstr>
  </property>
</Properties>
</file>